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DCF8" w14:textId="00560E36" w:rsidR="00A32CDE" w:rsidRDefault="00DC6809">
      <w:r>
        <w:t>Green Attraction – Fagspecifikke kriterier – VPAC</w:t>
      </w:r>
    </w:p>
    <w:tbl>
      <w:tblPr>
        <w:tblStyle w:val="Tabel-Gitter"/>
        <w:tblW w:w="9776" w:type="dxa"/>
        <w:tblLayout w:type="fixed"/>
        <w:tblLook w:val="04A0" w:firstRow="1" w:lastRow="0" w:firstColumn="1" w:lastColumn="0" w:noHBand="0" w:noVBand="1"/>
      </w:tblPr>
      <w:tblGrid>
        <w:gridCol w:w="974"/>
        <w:gridCol w:w="1856"/>
        <w:gridCol w:w="6946"/>
      </w:tblGrid>
      <w:tr w:rsidR="00DC6809" w:rsidRPr="00302104" w14:paraId="2F58D63C" w14:textId="77777777" w:rsidTr="00DC6809">
        <w:tc>
          <w:tcPr>
            <w:tcW w:w="974" w:type="dxa"/>
          </w:tcPr>
          <w:p w14:paraId="006BCDB1" w14:textId="77777777" w:rsidR="00DC6809" w:rsidRPr="00302104" w:rsidRDefault="00DC6809" w:rsidP="00697D1A">
            <w:pPr>
              <w:rPr>
                <w:sz w:val="22"/>
                <w:szCs w:val="22"/>
              </w:rPr>
            </w:pPr>
            <w:r w:rsidRPr="00302104">
              <w:rPr>
                <w:sz w:val="22"/>
                <w:szCs w:val="22"/>
              </w:rPr>
              <w:t>Kr. Nr.</w:t>
            </w:r>
          </w:p>
        </w:tc>
        <w:tc>
          <w:tcPr>
            <w:tcW w:w="1856" w:type="dxa"/>
          </w:tcPr>
          <w:p w14:paraId="42BEA8E3" w14:textId="77777777" w:rsidR="00DC6809" w:rsidRPr="00302104" w:rsidRDefault="00DC6809" w:rsidP="00697D1A">
            <w:pPr>
              <w:rPr>
                <w:sz w:val="22"/>
                <w:szCs w:val="22"/>
              </w:rPr>
            </w:pPr>
            <w:r w:rsidRPr="00302104">
              <w:rPr>
                <w:sz w:val="22"/>
                <w:szCs w:val="22"/>
              </w:rPr>
              <w:t>Virksomheden har dokumenterede og implementerede arbejdsgange for håndtering, opbevaring og intern transport af materialer</w:t>
            </w:r>
            <w:r>
              <w:rPr>
                <w:sz w:val="22"/>
                <w:szCs w:val="22"/>
              </w:rPr>
              <w:t>, samt</w:t>
            </w:r>
            <w:r w:rsidRPr="00302104">
              <w:rPr>
                <w:sz w:val="22"/>
                <w:szCs w:val="22"/>
              </w:rPr>
              <w:t xml:space="preserve"> et opdateret lageroverblik</w:t>
            </w:r>
            <w:r>
              <w:rPr>
                <w:sz w:val="22"/>
                <w:szCs w:val="22"/>
              </w:rPr>
              <w:t>.</w:t>
            </w:r>
          </w:p>
          <w:p w14:paraId="2761ED69" w14:textId="77777777" w:rsidR="00DC6809" w:rsidRPr="00302104" w:rsidRDefault="00DC6809" w:rsidP="00697D1A">
            <w:pPr>
              <w:rPr>
                <w:sz w:val="22"/>
                <w:szCs w:val="22"/>
              </w:rPr>
            </w:pPr>
          </w:p>
          <w:p w14:paraId="72DDA53D" w14:textId="77777777" w:rsidR="00DC6809" w:rsidRPr="00302104" w:rsidRDefault="00DC6809" w:rsidP="00697D1A">
            <w:pPr>
              <w:rPr>
                <w:sz w:val="22"/>
                <w:szCs w:val="22"/>
              </w:rPr>
            </w:pPr>
            <w:r w:rsidRPr="00302104">
              <w:rPr>
                <w:sz w:val="22"/>
                <w:szCs w:val="22"/>
              </w:rPr>
              <w:t>Guideline</w:t>
            </w:r>
          </w:p>
          <w:p w14:paraId="3C191C08" w14:textId="77777777" w:rsidR="00DC6809" w:rsidRPr="00302104" w:rsidRDefault="00DC6809" w:rsidP="00697D1A">
            <w:pPr>
              <w:rPr>
                <w:sz w:val="22"/>
                <w:szCs w:val="22"/>
              </w:rPr>
            </w:pPr>
          </w:p>
        </w:tc>
        <w:tc>
          <w:tcPr>
            <w:tcW w:w="6946" w:type="dxa"/>
          </w:tcPr>
          <w:p w14:paraId="2A5536F3" w14:textId="77777777" w:rsidR="00DC6809" w:rsidRPr="00302104" w:rsidRDefault="00DC6809" w:rsidP="00697D1A">
            <w:pPr>
              <w:rPr>
                <w:b/>
                <w:bCs/>
                <w:sz w:val="22"/>
                <w:szCs w:val="22"/>
              </w:rPr>
            </w:pPr>
            <w:r w:rsidRPr="00302104">
              <w:rPr>
                <w:b/>
                <w:bCs/>
                <w:sz w:val="22"/>
                <w:szCs w:val="22"/>
              </w:rPr>
              <w:t xml:space="preserve">Relevans: </w:t>
            </w:r>
          </w:p>
          <w:p w14:paraId="2229CC2A" w14:textId="77777777" w:rsidR="00DC6809" w:rsidRDefault="00DC6809" w:rsidP="00697D1A">
            <w:pPr>
              <w:rPr>
                <w:sz w:val="22"/>
                <w:szCs w:val="22"/>
              </w:rPr>
            </w:pPr>
            <w:r w:rsidRPr="00302104">
              <w:rPr>
                <w:sz w:val="22"/>
                <w:szCs w:val="22"/>
              </w:rPr>
              <w:t xml:space="preserve">Kriteriets relevans ligger i form af driftskontrol og dokumenterede procedurer, som har til formål at forebygge spild. Det skal sikre og højne en effektiv materialestyring og reducere ressourceforbruget- Det er en understøttelse af den cirkulære økonomi gennem sporbarhed og ansvarlig håndtering af materialer. </w:t>
            </w:r>
          </w:p>
          <w:p w14:paraId="388A3077" w14:textId="77777777" w:rsidR="00DC6809" w:rsidRDefault="00DC6809" w:rsidP="00697D1A">
            <w:pPr>
              <w:rPr>
                <w:sz w:val="22"/>
                <w:szCs w:val="22"/>
              </w:rPr>
            </w:pPr>
          </w:p>
          <w:p w14:paraId="28720A77" w14:textId="77777777" w:rsidR="00DC6809" w:rsidRDefault="00DC6809" w:rsidP="00697D1A">
            <w:pPr>
              <w:rPr>
                <w:sz w:val="22"/>
                <w:szCs w:val="22"/>
              </w:rPr>
            </w:pPr>
            <w:r>
              <w:rPr>
                <w:b/>
                <w:bCs/>
                <w:sz w:val="22"/>
                <w:szCs w:val="22"/>
              </w:rPr>
              <w:t>Forventninger til implementering af kriterie</w:t>
            </w:r>
          </w:p>
          <w:p w14:paraId="3A084AC7" w14:textId="77777777" w:rsidR="00DC6809" w:rsidRPr="0089388F" w:rsidRDefault="00DC6809" w:rsidP="00697D1A">
            <w:pPr>
              <w:rPr>
                <w:sz w:val="22"/>
                <w:szCs w:val="22"/>
              </w:rPr>
            </w:pPr>
            <w:r>
              <w:rPr>
                <w:sz w:val="22"/>
                <w:szCs w:val="22"/>
              </w:rPr>
              <w:t xml:space="preserve">Virksomheden har dokumenteret arbejdsgange (SOP) for håndtering, opbevaring og intern transport af materiale, som er tilgængelig for relevante medarbejdere og interessenter.  </w:t>
            </w:r>
          </w:p>
          <w:p w14:paraId="6B297C12" w14:textId="77777777" w:rsidR="00DC6809" w:rsidRPr="00302104" w:rsidRDefault="00DC6809" w:rsidP="00697D1A">
            <w:pPr>
              <w:rPr>
                <w:sz w:val="22"/>
                <w:szCs w:val="22"/>
              </w:rPr>
            </w:pPr>
          </w:p>
          <w:p w14:paraId="3189BF31" w14:textId="77777777" w:rsidR="00DC6809" w:rsidRPr="00302104" w:rsidRDefault="00DC6809" w:rsidP="00697D1A">
            <w:pPr>
              <w:rPr>
                <w:b/>
                <w:bCs/>
                <w:sz w:val="22"/>
                <w:szCs w:val="22"/>
              </w:rPr>
            </w:pPr>
            <w:r w:rsidRPr="00302104">
              <w:rPr>
                <w:b/>
                <w:bCs/>
                <w:sz w:val="22"/>
                <w:szCs w:val="22"/>
              </w:rPr>
              <w:t>Dokumentation</w:t>
            </w:r>
            <w:r>
              <w:rPr>
                <w:b/>
                <w:bCs/>
                <w:sz w:val="22"/>
                <w:szCs w:val="22"/>
              </w:rPr>
              <w:t xml:space="preserve"> og audit</w:t>
            </w:r>
            <w:r w:rsidRPr="00302104">
              <w:rPr>
                <w:b/>
                <w:bCs/>
                <w:sz w:val="22"/>
                <w:szCs w:val="22"/>
              </w:rPr>
              <w:t>:</w:t>
            </w:r>
          </w:p>
          <w:p w14:paraId="0C788FFF" w14:textId="77777777" w:rsidR="00DC6809" w:rsidRPr="00302104" w:rsidRDefault="00DC6809" w:rsidP="00697D1A">
            <w:pPr>
              <w:rPr>
                <w:sz w:val="22"/>
                <w:szCs w:val="22"/>
              </w:rPr>
            </w:pPr>
            <w:r w:rsidRPr="00302104">
              <w:rPr>
                <w:sz w:val="22"/>
                <w:szCs w:val="22"/>
              </w:rPr>
              <w:t>Procedurer (</w:t>
            </w:r>
            <w:proofErr w:type="spellStart"/>
            <w:r w:rsidRPr="00302104">
              <w:rPr>
                <w:sz w:val="22"/>
                <w:szCs w:val="22"/>
              </w:rPr>
              <w:t>SOP’er</w:t>
            </w:r>
            <w:proofErr w:type="spellEnd"/>
            <w:r w:rsidRPr="00302104">
              <w:rPr>
                <w:sz w:val="22"/>
                <w:szCs w:val="22"/>
              </w:rPr>
              <w:t xml:space="preserve">): Her kan der fremvises dokumenter, der er versionsstyrede og med revisionshistorik. Det samme gør sig gældende for lageroversigten/inventarlisten. </w:t>
            </w:r>
          </w:p>
          <w:p w14:paraId="0838F146" w14:textId="77777777" w:rsidR="00DC6809" w:rsidRDefault="00DC6809" w:rsidP="00697D1A">
            <w:pPr>
              <w:rPr>
                <w:sz w:val="22"/>
                <w:szCs w:val="22"/>
              </w:rPr>
            </w:pPr>
          </w:p>
          <w:p w14:paraId="0B8CB06C" w14:textId="77777777" w:rsidR="00DC6809" w:rsidRPr="00302104" w:rsidRDefault="00DC6809" w:rsidP="00697D1A">
            <w:pPr>
              <w:rPr>
                <w:sz w:val="22"/>
                <w:szCs w:val="22"/>
              </w:rPr>
            </w:pPr>
            <w:r>
              <w:rPr>
                <w:sz w:val="22"/>
                <w:szCs w:val="22"/>
              </w:rPr>
              <w:t>M</w:t>
            </w:r>
            <w:r w:rsidRPr="00302104">
              <w:rPr>
                <w:sz w:val="22"/>
                <w:szCs w:val="22"/>
              </w:rPr>
              <w:t xml:space="preserve">ed udgangspunkt i ovenstående </w:t>
            </w:r>
            <w:proofErr w:type="spellStart"/>
            <w:r w:rsidRPr="00302104">
              <w:rPr>
                <w:sz w:val="22"/>
                <w:szCs w:val="22"/>
              </w:rPr>
              <w:t>SOP’er</w:t>
            </w:r>
            <w:proofErr w:type="spellEnd"/>
            <w:r w:rsidRPr="00302104">
              <w:rPr>
                <w:sz w:val="22"/>
                <w:szCs w:val="22"/>
              </w:rPr>
              <w:t xml:space="preserve"> kan der </w:t>
            </w:r>
            <w:r>
              <w:rPr>
                <w:sz w:val="22"/>
                <w:szCs w:val="22"/>
              </w:rPr>
              <w:t>under on-site audit</w:t>
            </w:r>
            <w:r w:rsidRPr="00302104">
              <w:rPr>
                <w:sz w:val="22"/>
                <w:szCs w:val="22"/>
              </w:rPr>
              <w:t xml:space="preserve"> laves en gennemgang eller stikprøvekontrol af lageret.</w:t>
            </w:r>
          </w:p>
        </w:tc>
      </w:tr>
      <w:tr w:rsidR="00DC6809" w:rsidRPr="00302104" w14:paraId="0A1206E1" w14:textId="77777777" w:rsidTr="00DC6809">
        <w:tc>
          <w:tcPr>
            <w:tcW w:w="974" w:type="dxa"/>
          </w:tcPr>
          <w:p w14:paraId="7E1F7BB5" w14:textId="77777777" w:rsidR="00DC6809" w:rsidRPr="00302104" w:rsidRDefault="00DC6809" w:rsidP="00697D1A">
            <w:pPr>
              <w:rPr>
                <w:sz w:val="22"/>
                <w:szCs w:val="22"/>
              </w:rPr>
            </w:pPr>
            <w:r w:rsidRPr="00302104">
              <w:rPr>
                <w:sz w:val="22"/>
                <w:szCs w:val="22"/>
              </w:rPr>
              <w:t>Kr. Nr.</w:t>
            </w:r>
          </w:p>
        </w:tc>
        <w:tc>
          <w:tcPr>
            <w:tcW w:w="1856" w:type="dxa"/>
          </w:tcPr>
          <w:p w14:paraId="18D9CCA3" w14:textId="77777777" w:rsidR="00DC6809" w:rsidRPr="00302104" w:rsidRDefault="00DC6809" w:rsidP="00697D1A">
            <w:pPr>
              <w:rPr>
                <w:sz w:val="22"/>
                <w:szCs w:val="22"/>
              </w:rPr>
            </w:pPr>
            <w:r w:rsidRPr="00302104">
              <w:rPr>
                <w:sz w:val="22"/>
                <w:szCs w:val="22"/>
              </w:rPr>
              <w:t xml:space="preserve">Minimum 1 undervisningstilbud skal indeholde bæredygtighedsrelaterede emner (fx energi, ressourcer, klima, biodiversitet eller cirkulær økonomi) og tilbuddene skal inkludere </w:t>
            </w:r>
            <w:proofErr w:type="spellStart"/>
            <w:r w:rsidRPr="00302104">
              <w:rPr>
                <w:sz w:val="22"/>
                <w:szCs w:val="22"/>
              </w:rPr>
              <w:t>hands-on</w:t>
            </w:r>
            <w:proofErr w:type="spellEnd"/>
            <w:r w:rsidRPr="00302104">
              <w:rPr>
                <w:sz w:val="22"/>
                <w:szCs w:val="22"/>
              </w:rPr>
              <w:t xml:space="preserve"> aktiviteter, der viser bæredygtige teknologier og praksisser (fx genbrugsmaterialer, solenergi, affaldssortering mm).</w:t>
            </w:r>
          </w:p>
          <w:p w14:paraId="768C42AF" w14:textId="77777777" w:rsidR="00DC6809" w:rsidRPr="00302104" w:rsidRDefault="00DC6809" w:rsidP="00697D1A">
            <w:pPr>
              <w:rPr>
                <w:sz w:val="22"/>
                <w:szCs w:val="22"/>
              </w:rPr>
            </w:pPr>
          </w:p>
          <w:p w14:paraId="7DE719A0" w14:textId="77777777" w:rsidR="00DC6809" w:rsidRPr="00302104" w:rsidRDefault="00DC6809" w:rsidP="00697D1A">
            <w:pPr>
              <w:rPr>
                <w:sz w:val="22"/>
                <w:szCs w:val="22"/>
              </w:rPr>
            </w:pPr>
            <w:r w:rsidRPr="00302104">
              <w:rPr>
                <w:sz w:val="22"/>
                <w:szCs w:val="22"/>
              </w:rPr>
              <w:t>Guideline</w:t>
            </w:r>
          </w:p>
        </w:tc>
        <w:tc>
          <w:tcPr>
            <w:tcW w:w="6946" w:type="dxa"/>
          </w:tcPr>
          <w:p w14:paraId="25CEF840" w14:textId="77777777" w:rsidR="00DC6809" w:rsidRPr="00302104" w:rsidRDefault="00DC6809" w:rsidP="00697D1A">
            <w:pPr>
              <w:rPr>
                <w:b/>
                <w:bCs/>
                <w:sz w:val="22"/>
                <w:szCs w:val="22"/>
              </w:rPr>
            </w:pPr>
            <w:r w:rsidRPr="00302104">
              <w:rPr>
                <w:b/>
                <w:bCs/>
                <w:sz w:val="22"/>
                <w:szCs w:val="22"/>
              </w:rPr>
              <w:t xml:space="preserve">Relevans: </w:t>
            </w:r>
          </w:p>
          <w:p w14:paraId="10168319" w14:textId="77777777" w:rsidR="00DC6809" w:rsidRDefault="00DC6809" w:rsidP="00697D1A">
            <w:pPr>
              <w:rPr>
                <w:sz w:val="22"/>
                <w:szCs w:val="22"/>
              </w:rPr>
            </w:pPr>
            <w:proofErr w:type="spellStart"/>
            <w:r w:rsidRPr="00302104">
              <w:rPr>
                <w:sz w:val="22"/>
                <w:szCs w:val="22"/>
              </w:rPr>
              <w:t>VPAC’er</w:t>
            </w:r>
            <w:proofErr w:type="spellEnd"/>
            <w:r w:rsidRPr="00302104">
              <w:rPr>
                <w:sz w:val="22"/>
                <w:szCs w:val="22"/>
              </w:rPr>
              <w:t xml:space="preserve"> er oplevelsescentre der har til formål at formidle svært tilgængelige emner inden for historie, natur og videnskab. Der sker gennem både lærerige, praktisk orienterede og udfordrende aktiviteter for alle sanser (DI, år ukendt).</w:t>
            </w:r>
          </w:p>
          <w:p w14:paraId="4AB01360" w14:textId="77777777" w:rsidR="00DC6809" w:rsidRDefault="00DC6809" w:rsidP="00697D1A">
            <w:pPr>
              <w:rPr>
                <w:sz w:val="22"/>
                <w:szCs w:val="22"/>
              </w:rPr>
            </w:pPr>
          </w:p>
          <w:p w14:paraId="5FE413AE" w14:textId="77777777" w:rsidR="00DC6809" w:rsidRPr="00480D80" w:rsidRDefault="00DC6809" w:rsidP="00697D1A">
            <w:pPr>
              <w:rPr>
                <w:b/>
                <w:bCs/>
                <w:sz w:val="22"/>
                <w:szCs w:val="22"/>
              </w:rPr>
            </w:pPr>
            <w:r>
              <w:rPr>
                <w:b/>
                <w:bCs/>
                <w:sz w:val="22"/>
                <w:szCs w:val="22"/>
              </w:rPr>
              <w:t>Forventninger til implementering af kriterie</w:t>
            </w:r>
          </w:p>
          <w:p w14:paraId="4BD3D0D4" w14:textId="77777777" w:rsidR="00DC6809" w:rsidRPr="00302104" w:rsidRDefault="00DC6809" w:rsidP="00697D1A">
            <w:pPr>
              <w:rPr>
                <w:sz w:val="22"/>
                <w:szCs w:val="22"/>
              </w:rPr>
            </w:pPr>
            <w:r w:rsidRPr="00302104">
              <w:rPr>
                <w:sz w:val="22"/>
                <w:szCs w:val="22"/>
              </w:rPr>
              <w:t xml:space="preserve">Som eksternt læringsmiljø kan </w:t>
            </w:r>
            <w:proofErr w:type="spellStart"/>
            <w:r w:rsidRPr="00302104">
              <w:rPr>
                <w:sz w:val="22"/>
                <w:szCs w:val="22"/>
              </w:rPr>
              <w:t>VPAC’erne</w:t>
            </w:r>
            <w:proofErr w:type="spellEnd"/>
            <w:r w:rsidRPr="00302104">
              <w:rPr>
                <w:sz w:val="22"/>
                <w:szCs w:val="22"/>
              </w:rPr>
              <w:t xml:space="preserve"> gennem formidling bidrage positivt til samtalen om en levedygtig fremtid, blandt andet ved at tilføre klima- og bæredygtighedskommunikation til det </w:t>
            </w:r>
            <w:proofErr w:type="spellStart"/>
            <w:r w:rsidRPr="00302104">
              <w:rPr>
                <w:sz w:val="22"/>
                <w:szCs w:val="22"/>
              </w:rPr>
              <w:t>videnspædagogiske</w:t>
            </w:r>
            <w:proofErr w:type="spellEnd"/>
            <w:r w:rsidRPr="00302104">
              <w:rPr>
                <w:sz w:val="22"/>
                <w:szCs w:val="22"/>
              </w:rPr>
              <w:t xml:space="preserve"> aktivitetscenters program (Wang &amp; </w:t>
            </w:r>
            <w:proofErr w:type="spellStart"/>
            <w:r w:rsidRPr="00302104">
              <w:rPr>
                <w:sz w:val="22"/>
                <w:szCs w:val="22"/>
              </w:rPr>
              <w:t>Chiou</w:t>
            </w:r>
            <w:proofErr w:type="spellEnd"/>
            <w:r w:rsidRPr="00302104">
              <w:rPr>
                <w:sz w:val="22"/>
                <w:szCs w:val="22"/>
              </w:rPr>
              <w:t xml:space="preserve">, 2018). Den type tiltag indebærer at arbejde med udstillingernes tematikker og narrativer for at skabe opmærksomhed og give et nyt perspektiv på et emne, som relaterer sig til bæredygtighedsdagsordenen. Dette er et vigtigt element og udgør en stor del af det forandringspotentiale, som </w:t>
            </w:r>
            <w:proofErr w:type="spellStart"/>
            <w:r w:rsidRPr="00302104">
              <w:rPr>
                <w:sz w:val="22"/>
                <w:szCs w:val="22"/>
              </w:rPr>
              <w:t>VPAC'erne</w:t>
            </w:r>
            <w:proofErr w:type="spellEnd"/>
            <w:r w:rsidRPr="00302104">
              <w:rPr>
                <w:sz w:val="22"/>
                <w:szCs w:val="22"/>
              </w:rPr>
              <w:t xml:space="preserve"> har. Især de publikumsrettede aktiviteter, som f.eks. værksteder, har stort potentiale til at skabe dybere samfundsmæssige forandringer ved at påvirke besøgendes adfærd og idéer om fx livsstil og muligheden for selv at handle mv (Museernes Grønne Akademi, år ukendt; Wang &amp; </w:t>
            </w:r>
            <w:proofErr w:type="spellStart"/>
            <w:r w:rsidRPr="00302104">
              <w:rPr>
                <w:sz w:val="22"/>
                <w:szCs w:val="22"/>
              </w:rPr>
              <w:t>Chiou</w:t>
            </w:r>
            <w:proofErr w:type="spellEnd"/>
            <w:r w:rsidRPr="00302104">
              <w:rPr>
                <w:sz w:val="22"/>
                <w:szCs w:val="22"/>
              </w:rPr>
              <w:t>, 2018; Linderoth &amp; Andersen, år ukendt). Den slags adfærds- og værdiforandringer er helt nødvendige for en cirkulær omstilling og bæredygtig fremtid.</w:t>
            </w:r>
          </w:p>
          <w:p w14:paraId="17FF2DF5" w14:textId="77777777" w:rsidR="00DC6809" w:rsidRPr="00302104" w:rsidRDefault="00DC6809" w:rsidP="00697D1A">
            <w:pPr>
              <w:rPr>
                <w:b/>
                <w:bCs/>
                <w:sz w:val="22"/>
                <w:szCs w:val="22"/>
              </w:rPr>
            </w:pPr>
          </w:p>
          <w:p w14:paraId="3392DAC9" w14:textId="77777777" w:rsidR="00DC6809" w:rsidRPr="00302104" w:rsidRDefault="00DC6809" w:rsidP="00697D1A">
            <w:pPr>
              <w:rPr>
                <w:b/>
                <w:bCs/>
                <w:sz w:val="22"/>
                <w:szCs w:val="22"/>
              </w:rPr>
            </w:pPr>
            <w:r w:rsidRPr="00302104">
              <w:rPr>
                <w:b/>
                <w:bCs/>
                <w:sz w:val="22"/>
                <w:szCs w:val="22"/>
              </w:rPr>
              <w:t>Dokumentation</w:t>
            </w:r>
            <w:r>
              <w:rPr>
                <w:b/>
                <w:bCs/>
                <w:sz w:val="22"/>
                <w:szCs w:val="22"/>
              </w:rPr>
              <w:t xml:space="preserve"> og audit</w:t>
            </w:r>
            <w:r w:rsidRPr="00302104">
              <w:rPr>
                <w:b/>
                <w:bCs/>
                <w:sz w:val="22"/>
                <w:szCs w:val="22"/>
              </w:rPr>
              <w:t>:</w:t>
            </w:r>
          </w:p>
          <w:p w14:paraId="23E00F23" w14:textId="77777777" w:rsidR="00DC6809" w:rsidRPr="00302104" w:rsidRDefault="00DC6809" w:rsidP="00697D1A">
            <w:pPr>
              <w:rPr>
                <w:sz w:val="22"/>
                <w:szCs w:val="22"/>
              </w:rPr>
            </w:pPr>
            <w:r w:rsidRPr="00302104">
              <w:rPr>
                <w:sz w:val="22"/>
                <w:szCs w:val="22"/>
              </w:rPr>
              <w:t xml:space="preserve">Fremsendelse af dokumentation: Værkstedsbeskrivelse fra hjemmesiden, link til booking af skoleværksteder eller lignende. </w:t>
            </w:r>
          </w:p>
          <w:p w14:paraId="65B17B71" w14:textId="77777777" w:rsidR="00DC6809" w:rsidRPr="00302104" w:rsidRDefault="00DC6809" w:rsidP="00697D1A">
            <w:pPr>
              <w:rPr>
                <w:sz w:val="22"/>
                <w:szCs w:val="22"/>
              </w:rPr>
            </w:pPr>
          </w:p>
          <w:p w14:paraId="64D99410" w14:textId="77777777" w:rsidR="00DC6809" w:rsidRPr="00302104" w:rsidRDefault="00DC6809" w:rsidP="00697D1A">
            <w:pPr>
              <w:rPr>
                <w:sz w:val="22"/>
                <w:szCs w:val="22"/>
              </w:rPr>
            </w:pPr>
            <w:r>
              <w:rPr>
                <w:sz w:val="22"/>
                <w:szCs w:val="22"/>
              </w:rPr>
              <w:t>Under on-site audit fremvises d</w:t>
            </w:r>
            <w:r w:rsidRPr="00302104">
              <w:rPr>
                <w:sz w:val="22"/>
                <w:szCs w:val="22"/>
              </w:rPr>
              <w:t>ata-</w:t>
            </w:r>
            <w:proofErr w:type="spellStart"/>
            <w:r w:rsidRPr="00302104">
              <w:rPr>
                <w:sz w:val="22"/>
                <w:szCs w:val="22"/>
              </w:rPr>
              <w:t>traceability</w:t>
            </w:r>
            <w:proofErr w:type="spellEnd"/>
            <w:r w:rsidRPr="00302104">
              <w:rPr>
                <w:sz w:val="22"/>
                <w:szCs w:val="22"/>
              </w:rPr>
              <w:t xml:space="preserve"> i bookingsystemer, som dokumenterer, at undervisningen er i aktiv drift.</w:t>
            </w:r>
          </w:p>
        </w:tc>
      </w:tr>
      <w:tr w:rsidR="00DC6809" w:rsidRPr="00302104" w14:paraId="3B1A8EF9" w14:textId="77777777" w:rsidTr="00DC6809">
        <w:tc>
          <w:tcPr>
            <w:tcW w:w="974" w:type="dxa"/>
          </w:tcPr>
          <w:p w14:paraId="709E89C7" w14:textId="77777777" w:rsidR="00DC6809" w:rsidRPr="00302104" w:rsidRDefault="00DC6809" w:rsidP="00697D1A">
            <w:pPr>
              <w:rPr>
                <w:sz w:val="22"/>
                <w:szCs w:val="22"/>
              </w:rPr>
            </w:pPr>
            <w:r w:rsidRPr="00302104">
              <w:rPr>
                <w:sz w:val="22"/>
                <w:szCs w:val="22"/>
              </w:rPr>
              <w:lastRenderedPageBreak/>
              <w:t>Kr. Nr.</w:t>
            </w:r>
          </w:p>
        </w:tc>
        <w:tc>
          <w:tcPr>
            <w:tcW w:w="1856" w:type="dxa"/>
          </w:tcPr>
          <w:p w14:paraId="0D187F4C" w14:textId="77777777" w:rsidR="00DC6809" w:rsidRPr="00302104" w:rsidRDefault="00DC6809" w:rsidP="00697D1A">
            <w:pPr>
              <w:rPr>
                <w:color w:val="000000" w:themeColor="text1"/>
                <w:sz w:val="22"/>
                <w:szCs w:val="22"/>
              </w:rPr>
            </w:pPr>
            <w:r w:rsidRPr="00302104">
              <w:rPr>
                <w:sz w:val="22"/>
                <w:szCs w:val="22"/>
              </w:rPr>
              <w:t>Mindst én underviser, eller et samlet deltidsomfang svarende til ét årsværk, skal som minimum have gennemført ét kursus i bæredygtighedsformidling eller grøn didaktik.</w:t>
            </w:r>
            <w:r w:rsidRPr="00302104">
              <w:rPr>
                <w:color w:val="000000" w:themeColor="text1"/>
                <w:sz w:val="22"/>
                <w:szCs w:val="22"/>
              </w:rPr>
              <w:t xml:space="preserve"> Der er ikke krav om gentagelse, så længe de(n) pågældende medarbejdere er tilknyttet </w:t>
            </w:r>
            <w:proofErr w:type="spellStart"/>
            <w:r w:rsidRPr="00302104">
              <w:rPr>
                <w:color w:val="000000" w:themeColor="text1"/>
                <w:sz w:val="22"/>
                <w:szCs w:val="22"/>
              </w:rPr>
              <w:t>VPAC’et</w:t>
            </w:r>
            <w:proofErr w:type="spellEnd"/>
            <w:r w:rsidRPr="00302104">
              <w:rPr>
                <w:color w:val="000000" w:themeColor="text1"/>
                <w:sz w:val="22"/>
                <w:szCs w:val="22"/>
              </w:rPr>
              <w:t>.</w:t>
            </w:r>
          </w:p>
          <w:p w14:paraId="7FD83E94" w14:textId="77777777" w:rsidR="00DC6809" w:rsidRPr="00302104" w:rsidRDefault="00DC6809" w:rsidP="00697D1A">
            <w:pPr>
              <w:rPr>
                <w:color w:val="000000" w:themeColor="text1"/>
                <w:sz w:val="22"/>
                <w:szCs w:val="22"/>
              </w:rPr>
            </w:pPr>
          </w:p>
          <w:p w14:paraId="25E5A7E8" w14:textId="77777777" w:rsidR="00DC6809" w:rsidRPr="00302104" w:rsidRDefault="00DC6809" w:rsidP="00697D1A">
            <w:pPr>
              <w:rPr>
                <w:sz w:val="22"/>
                <w:szCs w:val="22"/>
              </w:rPr>
            </w:pPr>
            <w:r w:rsidRPr="00302104">
              <w:rPr>
                <w:sz w:val="22"/>
                <w:szCs w:val="22"/>
              </w:rPr>
              <w:t>Guideline</w:t>
            </w:r>
          </w:p>
        </w:tc>
        <w:tc>
          <w:tcPr>
            <w:tcW w:w="6946" w:type="dxa"/>
          </w:tcPr>
          <w:p w14:paraId="766737BC" w14:textId="77777777" w:rsidR="00DC6809" w:rsidRDefault="00DC6809" w:rsidP="00697D1A">
            <w:pPr>
              <w:rPr>
                <w:b/>
                <w:bCs/>
                <w:sz w:val="22"/>
                <w:szCs w:val="22"/>
              </w:rPr>
            </w:pPr>
            <w:r w:rsidRPr="00302104">
              <w:rPr>
                <w:b/>
                <w:bCs/>
                <w:sz w:val="22"/>
                <w:szCs w:val="22"/>
              </w:rPr>
              <w:t xml:space="preserve">Relevans: </w:t>
            </w:r>
          </w:p>
          <w:p w14:paraId="70D219EF" w14:textId="77777777" w:rsidR="00DC6809" w:rsidRPr="00480D80" w:rsidRDefault="00DC6809" w:rsidP="00697D1A">
            <w:pPr>
              <w:rPr>
                <w:b/>
                <w:bCs/>
                <w:sz w:val="22"/>
                <w:szCs w:val="22"/>
              </w:rPr>
            </w:pPr>
            <w:r w:rsidRPr="00302104">
              <w:rPr>
                <w:sz w:val="22"/>
                <w:szCs w:val="22"/>
              </w:rPr>
              <w:t>Kompetenceudvikling i grøn didaktik og bæredygtighedsformidling styrker underviserens evne til at tilpasse læringsforløb både fagligt, pædagogisk og metodisk, hvilket giver gæsterne mere sammenhængende og meningsfulde oplevelser.</w:t>
            </w:r>
          </w:p>
          <w:p w14:paraId="4739E2BB" w14:textId="77777777" w:rsidR="00DC6809" w:rsidRPr="005D259D" w:rsidRDefault="00DC6809" w:rsidP="00697D1A">
            <w:pPr>
              <w:pStyle w:val="NormalWeb"/>
              <w:spacing w:line="276" w:lineRule="auto"/>
              <w:rPr>
                <w:rFonts w:asciiTheme="minorHAnsi" w:hAnsiTheme="minorHAnsi"/>
                <w:b/>
                <w:bCs/>
                <w:sz w:val="22"/>
                <w:szCs w:val="22"/>
              </w:rPr>
            </w:pPr>
            <w:r w:rsidRPr="005D259D">
              <w:rPr>
                <w:rFonts w:asciiTheme="minorHAnsi" w:hAnsiTheme="minorHAnsi"/>
                <w:b/>
                <w:bCs/>
                <w:sz w:val="22"/>
                <w:szCs w:val="22"/>
              </w:rPr>
              <w:t>Forventninger til implementering af kriterie</w:t>
            </w:r>
            <w:r>
              <w:rPr>
                <w:rFonts w:asciiTheme="minorHAnsi" w:hAnsiTheme="minorHAnsi"/>
                <w:b/>
                <w:bCs/>
                <w:sz w:val="22"/>
                <w:szCs w:val="22"/>
              </w:rPr>
              <w:br/>
            </w:r>
            <w:r w:rsidRPr="00302104">
              <w:rPr>
                <w:rFonts w:asciiTheme="minorHAnsi" w:hAnsiTheme="minorHAnsi"/>
                <w:sz w:val="22"/>
                <w:szCs w:val="22"/>
              </w:rPr>
              <w:t xml:space="preserve">Bæredygtighed er et komplekst og til tider følelsesladet emne, som kan skabe både afmagt, angst eller ligegyldighed. Undervisere med specialiseret viden kan facilitere trygge, dialogbaserede læringsrum, håndtere konflikter og støtte gæsterne i kritisk refleksion og udvikling af handlekompetence. </w:t>
            </w:r>
          </w:p>
          <w:p w14:paraId="12BBF1FC" w14:textId="77777777" w:rsidR="00DC6809" w:rsidRPr="00302104" w:rsidRDefault="00DC6809" w:rsidP="00697D1A">
            <w:pPr>
              <w:pStyle w:val="NormalWeb"/>
              <w:spacing w:line="276" w:lineRule="auto"/>
              <w:rPr>
                <w:rFonts w:asciiTheme="minorHAnsi" w:hAnsiTheme="minorHAnsi"/>
                <w:sz w:val="22"/>
                <w:szCs w:val="22"/>
              </w:rPr>
            </w:pPr>
            <w:r w:rsidRPr="00302104">
              <w:rPr>
                <w:rFonts w:asciiTheme="minorHAnsi" w:hAnsiTheme="minorHAnsi"/>
                <w:sz w:val="22"/>
                <w:szCs w:val="22"/>
              </w:rPr>
              <w:t xml:space="preserve">Forskning peger desuden på, at både lærerstuderende (Rasmussen &amp; Qvortrup, 2023) og skoleelever (Stovgaard &amp; Wistoft, 2025) ofte mangler værktøjerne til at omsætte viden om bæredygtighed til konkret handling – noget, som veluddannede undervisere kan hjælpe med at bygge bro over.                                                                                                                    Som lektor Monica Carlsson (2024) understreger, har bæredygtig udvikling væsentlige pædagogiske og didaktiske implikationer. Derfor er målrettet kompetenceløft ikke blot relevant, men nødvendigt for at sikre, at </w:t>
            </w:r>
            <w:proofErr w:type="spellStart"/>
            <w:r w:rsidRPr="00302104">
              <w:rPr>
                <w:rFonts w:asciiTheme="minorHAnsi" w:hAnsiTheme="minorHAnsi"/>
                <w:sz w:val="22"/>
                <w:szCs w:val="22"/>
              </w:rPr>
              <w:t>VPAC’er</w:t>
            </w:r>
            <w:proofErr w:type="spellEnd"/>
            <w:r w:rsidRPr="00302104">
              <w:rPr>
                <w:rFonts w:asciiTheme="minorHAnsi" w:hAnsiTheme="minorHAnsi"/>
                <w:sz w:val="22"/>
                <w:szCs w:val="22"/>
              </w:rPr>
              <w:t xml:space="preserve"> kan levere kvalificeret, ansvarlig og fagligt forankret bæredygtighedsformidling.</w:t>
            </w:r>
          </w:p>
          <w:p w14:paraId="4F3F000D" w14:textId="77777777" w:rsidR="00DC6809" w:rsidRPr="00302104" w:rsidRDefault="00DC6809" w:rsidP="00697D1A">
            <w:pPr>
              <w:rPr>
                <w:color w:val="000000" w:themeColor="text1"/>
                <w:sz w:val="22"/>
                <w:szCs w:val="22"/>
              </w:rPr>
            </w:pPr>
            <w:r w:rsidRPr="00302104">
              <w:rPr>
                <w:color w:val="000000" w:themeColor="text1"/>
                <w:sz w:val="22"/>
                <w:szCs w:val="22"/>
              </w:rPr>
              <w:t>”Tiåret understregede, at bæredygtighed må ind som uundværlig del af uddannelse og pædagogik, hvis vi ønsker en bæredygtig udvikling</w:t>
            </w:r>
            <w:proofErr w:type="gramStart"/>
            <w:r w:rsidRPr="00302104">
              <w:rPr>
                <w:color w:val="000000" w:themeColor="text1"/>
                <w:sz w:val="22"/>
                <w:szCs w:val="22"/>
              </w:rPr>
              <w:t>”(</w:t>
            </w:r>
            <w:proofErr w:type="gramEnd"/>
            <w:r w:rsidRPr="00302104">
              <w:rPr>
                <w:color w:val="000000" w:themeColor="text1"/>
                <w:sz w:val="22"/>
                <w:szCs w:val="22"/>
              </w:rPr>
              <w:t>Lektor ved DPU, Aarhus Universitet, Monica Carlsson, 2024</w:t>
            </w:r>
          </w:p>
          <w:p w14:paraId="3EF1D2B5" w14:textId="77777777" w:rsidR="00DC6809" w:rsidRPr="00302104" w:rsidRDefault="00DC6809" w:rsidP="00697D1A">
            <w:pPr>
              <w:rPr>
                <w:color w:val="000000" w:themeColor="text1"/>
                <w:sz w:val="22"/>
                <w:szCs w:val="22"/>
              </w:rPr>
            </w:pPr>
          </w:p>
          <w:p w14:paraId="5E2D3761" w14:textId="77777777" w:rsidR="00DC6809" w:rsidRPr="00302104" w:rsidRDefault="00DC6809" w:rsidP="00697D1A">
            <w:pPr>
              <w:rPr>
                <w:b/>
                <w:bCs/>
                <w:sz w:val="22"/>
                <w:szCs w:val="22"/>
              </w:rPr>
            </w:pPr>
            <w:r w:rsidRPr="00302104">
              <w:rPr>
                <w:b/>
                <w:bCs/>
                <w:sz w:val="22"/>
                <w:szCs w:val="22"/>
              </w:rPr>
              <w:t>Dokumentation</w:t>
            </w:r>
            <w:r>
              <w:rPr>
                <w:b/>
                <w:bCs/>
                <w:sz w:val="22"/>
                <w:szCs w:val="22"/>
              </w:rPr>
              <w:t xml:space="preserve"> og audit</w:t>
            </w:r>
            <w:r w:rsidRPr="00302104">
              <w:rPr>
                <w:b/>
                <w:bCs/>
                <w:sz w:val="22"/>
                <w:szCs w:val="22"/>
              </w:rPr>
              <w:t>:</w:t>
            </w:r>
          </w:p>
          <w:p w14:paraId="07B264F9" w14:textId="77777777" w:rsidR="00DC6809" w:rsidRPr="00302104" w:rsidRDefault="00DC6809" w:rsidP="00697D1A">
            <w:pPr>
              <w:rPr>
                <w:sz w:val="22"/>
                <w:szCs w:val="22"/>
              </w:rPr>
            </w:pPr>
            <w:r w:rsidRPr="00302104">
              <w:rPr>
                <w:sz w:val="22"/>
                <w:szCs w:val="22"/>
              </w:rPr>
              <w:t xml:space="preserve">Fremsendelse af dokumentation: Kursusbevis. Interne kurser: vedhæft dokumentation i form af kommissorium og Power Point Slides. </w:t>
            </w:r>
          </w:p>
          <w:p w14:paraId="61D86B0A" w14:textId="77777777" w:rsidR="00DC6809" w:rsidRPr="00302104" w:rsidRDefault="00DC6809" w:rsidP="00697D1A">
            <w:pPr>
              <w:rPr>
                <w:sz w:val="22"/>
                <w:szCs w:val="22"/>
              </w:rPr>
            </w:pPr>
          </w:p>
          <w:p w14:paraId="468F3C85" w14:textId="77777777" w:rsidR="00DC6809" w:rsidRPr="00302104" w:rsidRDefault="00DC6809" w:rsidP="00697D1A">
            <w:pPr>
              <w:rPr>
                <w:sz w:val="22"/>
                <w:szCs w:val="22"/>
              </w:rPr>
            </w:pPr>
            <w:r>
              <w:rPr>
                <w:sz w:val="22"/>
                <w:szCs w:val="22"/>
              </w:rPr>
              <w:t xml:space="preserve">Under on-site audit fremvises </w:t>
            </w:r>
            <w:proofErr w:type="gramStart"/>
            <w:r>
              <w:rPr>
                <w:sz w:val="22"/>
                <w:szCs w:val="22"/>
              </w:rPr>
              <w:t>et f</w:t>
            </w:r>
            <w:r w:rsidRPr="00302104">
              <w:rPr>
                <w:sz w:val="22"/>
                <w:szCs w:val="22"/>
              </w:rPr>
              <w:t>ysisk kopi</w:t>
            </w:r>
            <w:proofErr w:type="gramEnd"/>
            <w:r w:rsidRPr="00302104">
              <w:rPr>
                <w:sz w:val="22"/>
                <w:szCs w:val="22"/>
              </w:rPr>
              <w:t xml:space="preserve"> af kursusbevis, HR fremviser en formel oversigt over, hvem der har gennemgået formel kompetenceudvikling med tid, sted og dato. Eventuelt med ordrebekræftelse. Ved interne uddannelser bør følgende kunne fremvises: referat af læringssession, dagsorden, kursus materiale og/eller mødeindkaldelse. </w:t>
            </w:r>
          </w:p>
          <w:p w14:paraId="001184A6" w14:textId="77777777" w:rsidR="00DC6809" w:rsidRPr="00302104" w:rsidRDefault="00DC6809" w:rsidP="00697D1A">
            <w:pPr>
              <w:rPr>
                <w:sz w:val="22"/>
                <w:szCs w:val="22"/>
              </w:rPr>
            </w:pPr>
          </w:p>
        </w:tc>
      </w:tr>
      <w:tr w:rsidR="00DC6809" w:rsidRPr="00302104" w14:paraId="0327842A" w14:textId="77777777" w:rsidTr="00DC6809">
        <w:tc>
          <w:tcPr>
            <w:tcW w:w="974" w:type="dxa"/>
          </w:tcPr>
          <w:p w14:paraId="04EBC8EB" w14:textId="77777777" w:rsidR="00DC6809" w:rsidRPr="00302104" w:rsidRDefault="00DC6809" w:rsidP="00697D1A">
            <w:pPr>
              <w:rPr>
                <w:sz w:val="22"/>
                <w:szCs w:val="22"/>
              </w:rPr>
            </w:pPr>
            <w:r w:rsidRPr="00302104">
              <w:rPr>
                <w:sz w:val="22"/>
                <w:szCs w:val="22"/>
              </w:rPr>
              <w:t>Kr. Nr.</w:t>
            </w:r>
          </w:p>
        </w:tc>
        <w:tc>
          <w:tcPr>
            <w:tcW w:w="1856" w:type="dxa"/>
          </w:tcPr>
          <w:p w14:paraId="6487940B" w14:textId="77777777" w:rsidR="00DC6809" w:rsidRPr="00302104" w:rsidRDefault="00DC6809" w:rsidP="00697D1A">
            <w:pPr>
              <w:rPr>
                <w:sz w:val="22"/>
                <w:szCs w:val="22"/>
              </w:rPr>
            </w:pPr>
            <w:r w:rsidRPr="00302104">
              <w:rPr>
                <w:sz w:val="22"/>
                <w:szCs w:val="22"/>
              </w:rPr>
              <w:t>Brug af engangsmaterialer til værksteder og interaktive aktiviteter begrænses til under 10% af det samlede materialeforbrug.</w:t>
            </w:r>
          </w:p>
          <w:p w14:paraId="40475E6F" w14:textId="77777777" w:rsidR="00DC6809" w:rsidRPr="00302104" w:rsidRDefault="00DC6809" w:rsidP="00697D1A">
            <w:pPr>
              <w:rPr>
                <w:sz w:val="22"/>
                <w:szCs w:val="22"/>
              </w:rPr>
            </w:pPr>
          </w:p>
          <w:p w14:paraId="0CFEAC82" w14:textId="77777777" w:rsidR="00DC6809" w:rsidRPr="00302104" w:rsidRDefault="00DC6809" w:rsidP="00697D1A">
            <w:pPr>
              <w:rPr>
                <w:sz w:val="22"/>
                <w:szCs w:val="22"/>
              </w:rPr>
            </w:pPr>
            <w:r w:rsidRPr="00302104">
              <w:rPr>
                <w:sz w:val="22"/>
                <w:szCs w:val="22"/>
              </w:rPr>
              <w:t>Guideline</w:t>
            </w:r>
          </w:p>
        </w:tc>
        <w:tc>
          <w:tcPr>
            <w:tcW w:w="6946" w:type="dxa"/>
          </w:tcPr>
          <w:p w14:paraId="212CA516" w14:textId="77777777" w:rsidR="00DC6809" w:rsidRDefault="00DC6809" w:rsidP="00697D1A">
            <w:pPr>
              <w:rPr>
                <w:sz w:val="22"/>
                <w:szCs w:val="22"/>
              </w:rPr>
            </w:pPr>
            <w:r w:rsidRPr="00302104">
              <w:rPr>
                <w:b/>
                <w:bCs/>
                <w:sz w:val="22"/>
                <w:szCs w:val="22"/>
              </w:rPr>
              <w:lastRenderedPageBreak/>
              <w:t xml:space="preserve">Relevans: </w:t>
            </w:r>
            <w:r>
              <w:rPr>
                <w:b/>
                <w:bCs/>
                <w:sz w:val="22"/>
                <w:szCs w:val="22"/>
              </w:rPr>
              <w:br/>
            </w:r>
            <w:r w:rsidRPr="00302104">
              <w:rPr>
                <w:sz w:val="22"/>
                <w:szCs w:val="22"/>
              </w:rPr>
              <w:t xml:space="preserve">Dette kriterie fungerer som et supplement til grundstammens punkt 13.2 (tidl. </w:t>
            </w:r>
            <w:r w:rsidRPr="00302104">
              <w:rPr>
                <w:sz w:val="22"/>
                <w:szCs w:val="22"/>
                <w:lang w:val="en-US"/>
              </w:rPr>
              <w:t xml:space="preserve">11.10) </w:t>
            </w:r>
            <w:r w:rsidRPr="00302104">
              <w:rPr>
                <w:i/>
                <w:iCs/>
                <w:sz w:val="22"/>
                <w:szCs w:val="22"/>
                <w:lang w:val="en-GB"/>
              </w:rPr>
              <w:t>The establishment implements and follows a sustainable procurement policy that guides the selection of goods, services and suppliers based on environmental, social and cultural sustainability</w:t>
            </w:r>
            <w:r w:rsidRPr="00302104">
              <w:rPr>
                <w:sz w:val="22"/>
                <w:szCs w:val="22"/>
                <w:lang w:val="en-GB"/>
              </w:rPr>
              <w:t xml:space="preserve"> </w:t>
            </w:r>
            <w:r w:rsidRPr="00302104">
              <w:rPr>
                <w:sz w:val="22"/>
                <w:szCs w:val="22"/>
                <w:lang w:val="en-US"/>
              </w:rPr>
              <w:t xml:space="preserve">om </w:t>
            </w:r>
            <w:proofErr w:type="spellStart"/>
            <w:r w:rsidRPr="00302104">
              <w:rPr>
                <w:sz w:val="22"/>
                <w:szCs w:val="22"/>
                <w:lang w:val="en-US"/>
              </w:rPr>
              <w:t>bæredygtig</w:t>
            </w:r>
            <w:proofErr w:type="spellEnd"/>
            <w:r w:rsidRPr="00302104">
              <w:rPr>
                <w:sz w:val="22"/>
                <w:szCs w:val="22"/>
                <w:lang w:val="en-US"/>
              </w:rPr>
              <w:t xml:space="preserve"> </w:t>
            </w:r>
            <w:proofErr w:type="spellStart"/>
            <w:r w:rsidRPr="00302104">
              <w:rPr>
                <w:sz w:val="22"/>
                <w:szCs w:val="22"/>
                <w:lang w:val="en-US"/>
              </w:rPr>
              <w:t>indkøbspolitik</w:t>
            </w:r>
            <w:proofErr w:type="spellEnd"/>
            <w:r w:rsidRPr="00302104">
              <w:rPr>
                <w:sz w:val="22"/>
                <w:szCs w:val="22"/>
                <w:lang w:val="en-US"/>
              </w:rPr>
              <w:t xml:space="preserve">, der </w:t>
            </w:r>
            <w:proofErr w:type="spellStart"/>
            <w:r w:rsidRPr="00302104">
              <w:rPr>
                <w:sz w:val="22"/>
                <w:szCs w:val="22"/>
                <w:lang w:val="en-US"/>
              </w:rPr>
              <w:t>bygger</w:t>
            </w:r>
            <w:proofErr w:type="spellEnd"/>
            <w:r w:rsidRPr="00302104">
              <w:rPr>
                <w:sz w:val="22"/>
                <w:szCs w:val="22"/>
                <w:lang w:val="en-US"/>
              </w:rPr>
              <w:t xml:space="preserve"> </w:t>
            </w:r>
            <w:proofErr w:type="spellStart"/>
            <w:r w:rsidRPr="00302104">
              <w:rPr>
                <w:sz w:val="22"/>
                <w:szCs w:val="22"/>
                <w:lang w:val="en-US"/>
              </w:rPr>
              <w:t>på</w:t>
            </w:r>
            <w:proofErr w:type="spellEnd"/>
            <w:r w:rsidRPr="00302104">
              <w:rPr>
                <w:sz w:val="22"/>
                <w:szCs w:val="22"/>
                <w:lang w:val="en-US"/>
              </w:rPr>
              <w:t xml:space="preserve"> </w:t>
            </w:r>
            <w:r w:rsidRPr="00302104">
              <w:rPr>
                <w:rStyle w:val="Fremhv"/>
                <w:rFonts w:eastAsiaTheme="majorEastAsia"/>
                <w:sz w:val="22"/>
                <w:szCs w:val="22"/>
                <w:lang w:val="en-US"/>
              </w:rPr>
              <w:t>UN Procurement Practitioner’s Handbook</w:t>
            </w:r>
            <w:r w:rsidRPr="00302104">
              <w:rPr>
                <w:sz w:val="22"/>
                <w:szCs w:val="22"/>
                <w:lang w:val="en-US"/>
              </w:rPr>
              <w:t xml:space="preserve">. </w:t>
            </w:r>
            <w:r w:rsidRPr="00302104">
              <w:rPr>
                <w:sz w:val="22"/>
                <w:szCs w:val="22"/>
              </w:rPr>
              <w:t xml:space="preserve">Håndbogen anbefaler at prioritere bæredygtige og genanvendte materialer og har fokus på udfasning af engangsplast, men den angiver ingen konkrete grænser for brugen af engangsmaterialer og tillader fortsat </w:t>
            </w:r>
            <w:r w:rsidRPr="00302104">
              <w:rPr>
                <w:sz w:val="22"/>
                <w:szCs w:val="22"/>
              </w:rPr>
              <w:lastRenderedPageBreak/>
              <w:t>miljøcertificerede engangsprodukter. Derfor går dette kriterie et skridt videre ved at sætte en tydelig, kvantitativ ramme, der understøtter en mere cirkulær praksis.</w:t>
            </w:r>
          </w:p>
          <w:p w14:paraId="48C5F6C3" w14:textId="77777777" w:rsidR="00DC6809" w:rsidRPr="005D259D" w:rsidRDefault="00DC6809" w:rsidP="00697D1A">
            <w:pPr>
              <w:rPr>
                <w:b/>
                <w:bCs/>
                <w:sz w:val="22"/>
                <w:szCs w:val="22"/>
              </w:rPr>
            </w:pPr>
          </w:p>
          <w:p w14:paraId="6D987266" w14:textId="77777777" w:rsidR="00DC6809" w:rsidRPr="00302104" w:rsidRDefault="00DC6809" w:rsidP="00697D1A">
            <w:pPr>
              <w:pStyle w:val="NormalWeb"/>
              <w:rPr>
                <w:rFonts w:asciiTheme="minorHAnsi" w:hAnsiTheme="minorHAnsi"/>
                <w:sz w:val="22"/>
                <w:szCs w:val="22"/>
              </w:rPr>
            </w:pPr>
            <w:r w:rsidRPr="005D259D">
              <w:rPr>
                <w:rFonts w:asciiTheme="minorHAnsi" w:hAnsiTheme="minorHAnsi"/>
                <w:b/>
                <w:bCs/>
                <w:sz w:val="22"/>
                <w:szCs w:val="22"/>
              </w:rPr>
              <w:t>Forventninger til implementering af kriterie</w:t>
            </w:r>
            <w:r>
              <w:rPr>
                <w:rFonts w:asciiTheme="minorHAnsi" w:hAnsiTheme="minorHAnsi"/>
                <w:sz w:val="22"/>
                <w:szCs w:val="22"/>
              </w:rPr>
              <w:br/>
            </w:r>
            <w:proofErr w:type="spellStart"/>
            <w:r w:rsidRPr="00302104">
              <w:rPr>
                <w:rFonts w:asciiTheme="minorHAnsi" w:hAnsiTheme="minorHAnsi"/>
                <w:sz w:val="22"/>
                <w:szCs w:val="22"/>
              </w:rPr>
              <w:t>VPAC’er</w:t>
            </w:r>
            <w:proofErr w:type="spellEnd"/>
            <w:r w:rsidRPr="00302104">
              <w:rPr>
                <w:rFonts w:asciiTheme="minorHAnsi" w:hAnsiTheme="minorHAnsi"/>
                <w:sz w:val="22"/>
                <w:szCs w:val="22"/>
              </w:rPr>
              <w:t xml:space="preserve"> afholder årligt tusindvis af værksteds- og formidlingsaktiviteter, og der ligger et betydeligt potentiale i at reducere mængden af materialer, der kun kan anvendes én gang. En systematisk begrænsning af engangsmaterialer mindsker både miljøbelastningen og styrker troværdigheden i </w:t>
            </w:r>
            <w:proofErr w:type="spellStart"/>
            <w:r w:rsidRPr="00302104">
              <w:rPr>
                <w:rFonts w:asciiTheme="minorHAnsi" w:hAnsiTheme="minorHAnsi"/>
                <w:sz w:val="22"/>
                <w:szCs w:val="22"/>
              </w:rPr>
              <w:t>VPAC’ernes</w:t>
            </w:r>
            <w:proofErr w:type="spellEnd"/>
            <w:r w:rsidRPr="00302104">
              <w:rPr>
                <w:rFonts w:asciiTheme="minorHAnsi" w:hAnsiTheme="minorHAnsi"/>
                <w:sz w:val="22"/>
                <w:szCs w:val="22"/>
              </w:rPr>
              <w:t xml:space="preserve"> bæredygtighedsformidling. Når gæsterne kan se, at centret selv efterlever cirkulære principper, understøttes læring og engagement i de bæredygtige emner, der formidles.</w:t>
            </w:r>
          </w:p>
          <w:p w14:paraId="0C69B1E9" w14:textId="77777777" w:rsidR="00DC6809" w:rsidRPr="00302104" w:rsidRDefault="00DC6809" w:rsidP="00697D1A">
            <w:pPr>
              <w:rPr>
                <w:sz w:val="22"/>
                <w:szCs w:val="22"/>
              </w:rPr>
            </w:pPr>
          </w:p>
          <w:p w14:paraId="4DDAFF0D" w14:textId="77777777" w:rsidR="00DC6809" w:rsidRPr="00302104" w:rsidRDefault="00DC6809" w:rsidP="00697D1A">
            <w:pPr>
              <w:rPr>
                <w:b/>
                <w:bCs/>
                <w:sz w:val="22"/>
                <w:szCs w:val="22"/>
              </w:rPr>
            </w:pPr>
            <w:r w:rsidRPr="00302104">
              <w:rPr>
                <w:b/>
                <w:bCs/>
                <w:sz w:val="22"/>
                <w:szCs w:val="22"/>
              </w:rPr>
              <w:t>Dokumentation</w:t>
            </w:r>
            <w:r>
              <w:rPr>
                <w:b/>
                <w:bCs/>
                <w:sz w:val="22"/>
                <w:szCs w:val="22"/>
              </w:rPr>
              <w:t xml:space="preserve"> og audit</w:t>
            </w:r>
            <w:r w:rsidRPr="00302104">
              <w:rPr>
                <w:b/>
                <w:bCs/>
                <w:sz w:val="22"/>
                <w:szCs w:val="22"/>
              </w:rPr>
              <w:t>:</w:t>
            </w:r>
          </w:p>
          <w:p w14:paraId="65777388" w14:textId="77777777" w:rsidR="00DC6809" w:rsidRPr="00302104" w:rsidRDefault="00DC6809" w:rsidP="00697D1A">
            <w:pPr>
              <w:rPr>
                <w:sz w:val="22"/>
                <w:szCs w:val="22"/>
              </w:rPr>
            </w:pPr>
            <w:r w:rsidRPr="00302104">
              <w:rPr>
                <w:sz w:val="22"/>
                <w:szCs w:val="22"/>
              </w:rPr>
              <w:t xml:space="preserve">Fremsendelse af dokumentation: Materialelister for hvert værksted eller aktivitet og indkøbspolitik.  For hvert værksted/aktivitet beregnes den procentvise andel af engangsmaterialerne i forhold til totalen. </w:t>
            </w:r>
          </w:p>
          <w:p w14:paraId="32981222" w14:textId="77777777" w:rsidR="00DC6809" w:rsidRPr="00302104" w:rsidRDefault="00DC6809" w:rsidP="00697D1A">
            <w:pPr>
              <w:rPr>
                <w:sz w:val="22"/>
                <w:szCs w:val="22"/>
              </w:rPr>
            </w:pPr>
          </w:p>
          <w:p w14:paraId="0EFC6125" w14:textId="77777777" w:rsidR="00DC6809" w:rsidRPr="00302104" w:rsidRDefault="00DC6809" w:rsidP="00697D1A">
            <w:pPr>
              <w:rPr>
                <w:sz w:val="22"/>
                <w:szCs w:val="22"/>
              </w:rPr>
            </w:pPr>
            <w:r w:rsidRPr="00302104">
              <w:rPr>
                <w:sz w:val="22"/>
                <w:szCs w:val="22"/>
              </w:rPr>
              <w:t>Med udgangspunkt i ovenstående følges der</w:t>
            </w:r>
            <w:r>
              <w:rPr>
                <w:sz w:val="22"/>
                <w:szCs w:val="22"/>
              </w:rPr>
              <w:t xml:space="preserve"> under on-site audit</w:t>
            </w:r>
            <w:r w:rsidRPr="00302104">
              <w:rPr>
                <w:sz w:val="22"/>
                <w:szCs w:val="22"/>
              </w:rPr>
              <w:t xml:space="preserve"> op på det fysiske lager. Her kan der tjekkes op på, om der eksisterer engangsmaterialer, der IKKE er redegjort for i materialelisterne.</w:t>
            </w:r>
          </w:p>
        </w:tc>
      </w:tr>
      <w:tr w:rsidR="00DC6809" w:rsidRPr="00302104" w14:paraId="624D3DC7" w14:textId="77777777" w:rsidTr="00DC6809">
        <w:tc>
          <w:tcPr>
            <w:tcW w:w="974" w:type="dxa"/>
          </w:tcPr>
          <w:p w14:paraId="1E05E9D2" w14:textId="77777777" w:rsidR="00DC6809" w:rsidRPr="00302104" w:rsidRDefault="00DC6809" w:rsidP="00697D1A">
            <w:pPr>
              <w:rPr>
                <w:sz w:val="22"/>
                <w:szCs w:val="22"/>
              </w:rPr>
            </w:pPr>
            <w:r w:rsidRPr="00302104">
              <w:rPr>
                <w:sz w:val="22"/>
                <w:szCs w:val="22"/>
              </w:rPr>
              <w:t>Kr. Nr.</w:t>
            </w:r>
          </w:p>
        </w:tc>
        <w:tc>
          <w:tcPr>
            <w:tcW w:w="1856" w:type="dxa"/>
          </w:tcPr>
          <w:p w14:paraId="63E7D75C" w14:textId="77777777" w:rsidR="00DC6809" w:rsidRPr="00302104" w:rsidRDefault="00DC6809" w:rsidP="00697D1A">
            <w:pPr>
              <w:rPr>
                <w:sz w:val="22"/>
                <w:szCs w:val="22"/>
              </w:rPr>
            </w:pPr>
            <w:proofErr w:type="spellStart"/>
            <w:r w:rsidRPr="00302104">
              <w:rPr>
                <w:sz w:val="22"/>
                <w:szCs w:val="22"/>
              </w:rPr>
              <w:t>VPAC’er</w:t>
            </w:r>
            <w:proofErr w:type="spellEnd"/>
            <w:r w:rsidRPr="00302104">
              <w:rPr>
                <w:sz w:val="22"/>
                <w:szCs w:val="22"/>
              </w:rPr>
              <w:t xml:space="preserve"> har projekter, hvor gæster aktivt kan deltage i dataindsamling som del af Citizen science projekter eller lokale grønne initiativer. </w:t>
            </w:r>
          </w:p>
          <w:p w14:paraId="503DCC7F" w14:textId="77777777" w:rsidR="00DC6809" w:rsidRPr="00302104" w:rsidRDefault="00DC6809" w:rsidP="00697D1A">
            <w:pPr>
              <w:rPr>
                <w:sz w:val="22"/>
                <w:szCs w:val="22"/>
              </w:rPr>
            </w:pPr>
          </w:p>
          <w:p w14:paraId="6DDB0970" w14:textId="77777777" w:rsidR="00DC6809" w:rsidRPr="00302104" w:rsidRDefault="00DC6809" w:rsidP="00697D1A">
            <w:pPr>
              <w:rPr>
                <w:sz w:val="22"/>
                <w:szCs w:val="22"/>
              </w:rPr>
            </w:pPr>
            <w:r w:rsidRPr="00302104">
              <w:rPr>
                <w:sz w:val="22"/>
                <w:szCs w:val="22"/>
              </w:rPr>
              <w:t>Guideline</w:t>
            </w:r>
          </w:p>
        </w:tc>
        <w:tc>
          <w:tcPr>
            <w:tcW w:w="6946" w:type="dxa"/>
          </w:tcPr>
          <w:p w14:paraId="0705FDB6" w14:textId="77777777" w:rsidR="00DC6809" w:rsidRDefault="00DC6809" w:rsidP="00697D1A">
            <w:pPr>
              <w:rPr>
                <w:b/>
                <w:bCs/>
                <w:sz w:val="22"/>
                <w:szCs w:val="22"/>
              </w:rPr>
            </w:pPr>
            <w:r w:rsidRPr="00302104">
              <w:rPr>
                <w:b/>
                <w:bCs/>
                <w:sz w:val="22"/>
                <w:szCs w:val="22"/>
              </w:rPr>
              <w:t xml:space="preserve">Relevans: </w:t>
            </w:r>
          </w:p>
          <w:p w14:paraId="0BE2D183" w14:textId="77777777" w:rsidR="00DC6809" w:rsidRDefault="00DC6809" w:rsidP="00697D1A">
            <w:pPr>
              <w:rPr>
                <w:sz w:val="22"/>
                <w:szCs w:val="22"/>
              </w:rPr>
            </w:pPr>
            <w:r w:rsidRPr="00BD5B7D">
              <w:rPr>
                <w:sz w:val="22"/>
                <w:szCs w:val="22"/>
              </w:rPr>
              <w:t xml:space="preserve">Formålet med disse projekter er at give gæsterne konkrete og praksisnære erfaringer, der styrker deres miljøforståelse, kritiske refleksion og bæredygtige handlekraft. Aktiviteterne kan samtidig bidrage til lokal bæredygtighed. </w:t>
            </w:r>
            <w:proofErr w:type="spellStart"/>
            <w:r w:rsidRPr="00BD5B7D">
              <w:rPr>
                <w:sz w:val="22"/>
                <w:szCs w:val="22"/>
              </w:rPr>
              <w:t>VPAC’erne</w:t>
            </w:r>
            <w:proofErr w:type="spellEnd"/>
            <w:r w:rsidRPr="00BD5B7D">
              <w:rPr>
                <w:sz w:val="22"/>
                <w:szCs w:val="22"/>
              </w:rPr>
              <w:t xml:space="preserve"> har stærke forudsætninger for at omsætte viden til handling og skabe engagerende oplevelser, der gør den grønne omstilling nærværende og meningsfuld for gæsterne</w:t>
            </w:r>
            <w:r>
              <w:rPr>
                <w:sz w:val="22"/>
                <w:szCs w:val="22"/>
              </w:rPr>
              <w:t>.</w:t>
            </w:r>
          </w:p>
          <w:p w14:paraId="178C5061" w14:textId="77777777" w:rsidR="00DC6809" w:rsidRPr="00BD5B7D" w:rsidRDefault="00DC6809" w:rsidP="00697D1A">
            <w:pPr>
              <w:rPr>
                <w:sz w:val="22"/>
                <w:szCs w:val="22"/>
              </w:rPr>
            </w:pPr>
          </w:p>
          <w:p w14:paraId="7CF45F25" w14:textId="77777777" w:rsidR="00DC6809" w:rsidRPr="000C1930" w:rsidRDefault="00DC6809" w:rsidP="00697D1A">
            <w:pPr>
              <w:rPr>
                <w:b/>
                <w:bCs/>
                <w:sz w:val="22"/>
                <w:szCs w:val="22"/>
              </w:rPr>
            </w:pPr>
            <w:r w:rsidRPr="000C1930">
              <w:rPr>
                <w:b/>
                <w:bCs/>
                <w:sz w:val="22"/>
                <w:szCs w:val="22"/>
              </w:rPr>
              <w:t xml:space="preserve">Forventninger til implementering af kriterie </w:t>
            </w:r>
          </w:p>
          <w:p w14:paraId="45F2FA57" w14:textId="77777777" w:rsidR="00DC6809" w:rsidRPr="00BD5B7D" w:rsidRDefault="00DC6809" w:rsidP="00697D1A">
            <w:pPr>
              <w:rPr>
                <w:sz w:val="22"/>
                <w:szCs w:val="22"/>
              </w:rPr>
            </w:pPr>
            <w:r w:rsidRPr="00BD5B7D">
              <w:rPr>
                <w:sz w:val="22"/>
                <w:szCs w:val="22"/>
              </w:rPr>
              <w:t xml:space="preserve">Det forventes, at </w:t>
            </w:r>
            <w:proofErr w:type="spellStart"/>
            <w:r w:rsidRPr="00BD5B7D">
              <w:rPr>
                <w:sz w:val="22"/>
                <w:szCs w:val="22"/>
              </w:rPr>
              <w:t>VPAC’erne</w:t>
            </w:r>
            <w:proofErr w:type="spellEnd"/>
            <w:r w:rsidRPr="00BD5B7D">
              <w:rPr>
                <w:sz w:val="22"/>
                <w:szCs w:val="22"/>
              </w:rPr>
              <w:t xml:space="preserve"> udvikler og faciliterer oplevelser, hvor gæster aktivt involveres i dataindsamling, udforskning og refleksion. Denne deltagelse skal understøtte både læring og lokalt engagement i bæredygtighed og</w:t>
            </w:r>
            <w:r>
              <w:rPr>
                <w:sz w:val="22"/>
                <w:szCs w:val="22"/>
              </w:rPr>
              <w:t xml:space="preserve"> kan</w:t>
            </w:r>
            <w:r w:rsidRPr="00BD5B7D">
              <w:rPr>
                <w:sz w:val="22"/>
                <w:szCs w:val="22"/>
              </w:rPr>
              <w:t xml:space="preserve"> indgå som en integreret del af </w:t>
            </w:r>
            <w:proofErr w:type="spellStart"/>
            <w:r w:rsidRPr="00BD5B7D">
              <w:rPr>
                <w:sz w:val="22"/>
                <w:szCs w:val="22"/>
              </w:rPr>
              <w:t>citizen</w:t>
            </w:r>
            <w:proofErr w:type="spellEnd"/>
            <w:r w:rsidRPr="00BD5B7D">
              <w:rPr>
                <w:sz w:val="22"/>
                <w:szCs w:val="22"/>
              </w:rPr>
              <w:t xml:space="preserve"> science</w:t>
            </w:r>
            <w:r w:rsidRPr="00BD5B7D">
              <w:rPr>
                <w:sz w:val="22"/>
                <w:szCs w:val="22"/>
              </w:rPr>
              <w:noBreakHyphen/>
              <w:t>projekter eller andre lokale grønne initiativer.</w:t>
            </w:r>
          </w:p>
          <w:p w14:paraId="157AA4AA" w14:textId="77777777" w:rsidR="00DC6809" w:rsidRPr="00302104" w:rsidRDefault="00DC6809" w:rsidP="00697D1A">
            <w:pPr>
              <w:rPr>
                <w:sz w:val="22"/>
                <w:szCs w:val="22"/>
              </w:rPr>
            </w:pPr>
          </w:p>
          <w:p w14:paraId="1D0BC50F" w14:textId="77777777" w:rsidR="00DC6809" w:rsidRPr="00302104" w:rsidRDefault="00DC6809" w:rsidP="00697D1A">
            <w:pPr>
              <w:rPr>
                <w:b/>
                <w:bCs/>
                <w:sz w:val="22"/>
                <w:szCs w:val="22"/>
              </w:rPr>
            </w:pPr>
            <w:r w:rsidRPr="00302104">
              <w:rPr>
                <w:b/>
                <w:bCs/>
                <w:sz w:val="22"/>
                <w:szCs w:val="22"/>
              </w:rPr>
              <w:t>Dokumentation</w:t>
            </w:r>
            <w:r>
              <w:rPr>
                <w:b/>
                <w:bCs/>
                <w:sz w:val="22"/>
                <w:szCs w:val="22"/>
              </w:rPr>
              <w:t xml:space="preserve"> og audit</w:t>
            </w:r>
            <w:r w:rsidRPr="00302104">
              <w:rPr>
                <w:b/>
                <w:bCs/>
                <w:sz w:val="22"/>
                <w:szCs w:val="22"/>
              </w:rPr>
              <w:t>:</w:t>
            </w:r>
          </w:p>
          <w:p w14:paraId="679385DF" w14:textId="77777777" w:rsidR="00DC6809" w:rsidRDefault="00DC6809" w:rsidP="00697D1A">
            <w:pPr>
              <w:rPr>
                <w:sz w:val="22"/>
                <w:szCs w:val="22"/>
              </w:rPr>
            </w:pPr>
            <w:r w:rsidRPr="00E47493">
              <w:rPr>
                <w:sz w:val="22"/>
                <w:szCs w:val="22"/>
              </w:rPr>
              <w:t xml:space="preserve">Fremsendelse af dokumentation: Projektet kan dokumenteres, men er ikke begrænset til, projektbeskrivelse, afsluttende rapport, deltagerdata, indgåede kontrakter (fx med universiteter), </w:t>
            </w:r>
            <w:proofErr w:type="spellStart"/>
            <w:r w:rsidRPr="00E47493">
              <w:rPr>
                <w:sz w:val="22"/>
                <w:szCs w:val="22"/>
              </w:rPr>
              <w:t>ortofotos</w:t>
            </w:r>
            <w:proofErr w:type="spellEnd"/>
            <w:r w:rsidRPr="00E47493">
              <w:rPr>
                <w:sz w:val="22"/>
                <w:szCs w:val="22"/>
              </w:rPr>
              <w:t xml:space="preserve"> før og efter eller lignende</w:t>
            </w:r>
            <w:r>
              <w:rPr>
                <w:sz w:val="22"/>
                <w:szCs w:val="22"/>
              </w:rPr>
              <w:t>.</w:t>
            </w:r>
          </w:p>
          <w:p w14:paraId="2183A969" w14:textId="77777777" w:rsidR="00DC6809" w:rsidRDefault="00DC6809" w:rsidP="00697D1A">
            <w:pPr>
              <w:rPr>
                <w:sz w:val="22"/>
                <w:szCs w:val="22"/>
              </w:rPr>
            </w:pPr>
          </w:p>
          <w:p w14:paraId="5306DC1D" w14:textId="77777777" w:rsidR="00DC6809" w:rsidRPr="00302104" w:rsidRDefault="00DC6809" w:rsidP="00697D1A">
            <w:pPr>
              <w:rPr>
                <w:sz w:val="22"/>
                <w:szCs w:val="22"/>
              </w:rPr>
            </w:pPr>
            <w:r w:rsidRPr="00E47493">
              <w:rPr>
                <w:sz w:val="22"/>
                <w:szCs w:val="22"/>
              </w:rPr>
              <w:t>I tilfælde af at projektet afvikles under</w:t>
            </w:r>
            <w:r>
              <w:rPr>
                <w:sz w:val="22"/>
                <w:szCs w:val="22"/>
              </w:rPr>
              <w:t xml:space="preserve"> det on-site </w:t>
            </w:r>
            <w:r w:rsidRPr="00E47493">
              <w:rPr>
                <w:sz w:val="22"/>
                <w:szCs w:val="22"/>
              </w:rPr>
              <w:t>audit, indhentes dokumentation af projektet i fysisk form, hvis det er tilgængeligt</w:t>
            </w:r>
            <w:r>
              <w:rPr>
                <w:sz w:val="22"/>
                <w:szCs w:val="22"/>
              </w:rPr>
              <w:t>.</w:t>
            </w:r>
          </w:p>
          <w:p w14:paraId="49371C80" w14:textId="77777777" w:rsidR="00DC6809" w:rsidRPr="00302104" w:rsidRDefault="00DC6809" w:rsidP="00697D1A">
            <w:pPr>
              <w:rPr>
                <w:sz w:val="22"/>
                <w:szCs w:val="22"/>
              </w:rPr>
            </w:pPr>
          </w:p>
        </w:tc>
      </w:tr>
      <w:tr w:rsidR="00DC6809" w:rsidRPr="00302104" w14:paraId="38EA9BA1" w14:textId="77777777" w:rsidTr="00DC6809">
        <w:tc>
          <w:tcPr>
            <w:tcW w:w="974" w:type="dxa"/>
          </w:tcPr>
          <w:p w14:paraId="4847EEFB" w14:textId="77777777" w:rsidR="00DC6809" w:rsidRPr="00302104" w:rsidRDefault="00DC6809" w:rsidP="00697D1A">
            <w:pPr>
              <w:rPr>
                <w:sz w:val="22"/>
                <w:szCs w:val="22"/>
              </w:rPr>
            </w:pPr>
            <w:r w:rsidRPr="00302104">
              <w:rPr>
                <w:sz w:val="22"/>
                <w:szCs w:val="22"/>
              </w:rPr>
              <w:t>Kr. Nr.</w:t>
            </w:r>
          </w:p>
        </w:tc>
        <w:tc>
          <w:tcPr>
            <w:tcW w:w="1856" w:type="dxa"/>
          </w:tcPr>
          <w:p w14:paraId="0AA7FE69" w14:textId="77777777" w:rsidR="00DC6809" w:rsidRPr="00302104" w:rsidRDefault="00DC6809" w:rsidP="00697D1A">
            <w:pPr>
              <w:rPr>
                <w:sz w:val="22"/>
                <w:szCs w:val="22"/>
              </w:rPr>
            </w:pPr>
            <w:proofErr w:type="spellStart"/>
            <w:r w:rsidRPr="00302104">
              <w:rPr>
                <w:sz w:val="22"/>
                <w:szCs w:val="22"/>
              </w:rPr>
              <w:t>VPAC’erne</w:t>
            </w:r>
            <w:proofErr w:type="spellEnd"/>
            <w:r w:rsidRPr="00302104">
              <w:rPr>
                <w:sz w:val="22"/>
                <w:szCs w:val="22"/>
              </w:rPr>
              <w:t xml:space="preserve"> måler, hvordan </w:t>
            </w:r>
            <w:r w:rsidRPr="00302104">
              <w:rPr>
                <w:sz w:val="22"/>
                <w:szCs w:val="22"/>
              </w:rPr>
              <w:lastRenderedPageBreak/>
              <w:t>besøgende påvirkes af de bæredygtighedsrelaterede værksteder og aktiviteter for at sikre de positive forandringer.</w:t>
            </w:r>
          </w:p>
          <w:p w14:paraId="69D7B2D8" w14:textId="77777777" w:rsidR="00DC6809" w:rsidRPr="00302104" w:rsidRDefault="00DC6809" w:rsidP="00697D1A">
            <w:pPr>
              <w:rPr>
                <w:sz w:val="22"/>
                <w:szCs w:val="22"/>
              </w:rPr>
            </w:pPr>
          </w:p>
          <w:p w14:paraId="12F50B39" w14:textId="77777777" w:rsidR="00DC6809" w:rsidRPr="00302104" w:rsidRDefault="00DC6809" w:rsidP="00697D1A">
            <w:pPr>
              <w:rPr>
                <w:sz w:val="22"/>
                <w:szCs w:val="22"/>
              </w:rPr>
            </w:pPr>
            <w:r w:rsidRPr="00302104">
              <w:rPr>
                <w:sz w:val="22"/>
                <w:szCs w:val="22"/>
              </w:rPr>
              <w:t>Guideline</w:t>
            </w:r>
          </w:p>
        </w:tc>
        <w:tc>
          <w:tcPr>
            <w:tcW w:w="6946" w:type="dxa"/>
          </w:tcPr>
          <w:p w14:paraId="5DBC3BC2" w14:textId="77777777" w:rsidR="00DC6809" w:rsidRPr="00302104" w:rsidRDefault="00DC6809" w:rsidP="00697D1A">
            <w:pPr>
              <w:rPr>
                <w:b/>
                <w:bCs/>
                <w:sz w:val="22"/>
                <w:szCs w:val="22"/>
              </w:rPr>
            </w:pPr>
            <w:r w:rsidRPr="00302104">
              <w:rPr>
                <w:b/>
                <w:bCs/>
                <w:sz w:val="22"/>
                <w:szCs w:val="22"/>
              </w:rPr>
              <w:lastRenderedPageBreak/>
              <w:t xml:space="preserve">Relevans: </w:t>
            </w:r>
          </w:p>
          <w:p w14:paraId="194D6835" w14:textId="77777777" w:rsidR="00DC6809" w:rsidRPr="00D04F02" w:rsidRDefault="00DC6809" w:rsidP="00697D1A">
            <w:pPr>
              <w:rPr>
                <w:sz w:val="22"/>
                <w:szCs w:val="22"/>
              </w:rPr>
            </w:pPr>
            <w:r w:rsidRPr="00D04F02">
              <w:rPr>
                <w:sz w:val="22"/>
                <w:szCs w:val="22"/>
              </w:rPr>
              <w:lastRenderedPageBreak/>
              <w:t xml:space="preserve">Effektmålinger giver konkret og målbar dokumentation for, om </w:t>
            </w:r>
            <w:proofErr w:type="spellStart"/>
            <w:r w:rsidRPr="00D04F02">
              <w:rPr>
                <w:sz w:val="22"/>
                <w:szCs w:val="22"/>
              </w:rPr>
              <w:t>VPAC’erne</w:t>
            </w:r>
            <w:proofErr w:type="spellEnd"/>
            <w:r w:rsidRPr="00D04F02">
              <w:rPr>
                <w:sz w:val="22"/>
                <w:szCs w:val="22"/>
              </w:rPr>
              <w:t xml:space="preserve"> lykkes med at sikre relevans, kvalitet og læringsudbytte i deres aktiviteter. Formålet er at understøtte, at de besøgende får styrket deres evne til at træffe oplyste valg, tænke kritisk og handle bæredygtigt. Effektmålinger bidrager samtidig til at skabe ejerskab over ny viden og understøtter den samfundsmæssige værdi i form af dannelse og demokratisk engagement.</w:t>
            </w:r>
          </w:p>
          <w:p w14:paraId="49A36DDA" w14:textId="77777777" w:rsidR="00DC6809" w:rsidRDefault="00DC6809" w:rsidP="00697D1A">
            <w:pPr>
              <w:rPr>
                <w:sz w:val="22"/>
                <w:szCs w:val="22"/>
              </w:rPr>
            </w:pPr>
          </w:p>
          <w:p w14:paraId="1DBA31AB" w14:textId="77777777" w:rsidR="00DC6809" w:rsidRPr="000C1930" w:rsidRDefault="00DC6809" w:rsidP="00697D1A">
            <w:pPr>
              <w:rPr>
                <w:b/>
                <w:bCs/>
                <w:sz w:val="22"/>
                <w:szCs w:val="22"/>
              </w:rPr>
            </w:pPr>
            <w:r w:rsidRPr="000C1930">
              <w:rPr>
                <w:b/>
                <w:bCs/>
                <w:sz w:val="22"/>
                <w:szCs w:val="22"/>
              </w:rPr>
              <w:t>Forventning til implementering af kriterie</w:t>
            </w:r>
          </w:p>
          <w:p w14:paraId="0B102F10" w14:textId="77777777" w:rsidR="00DC6809" w:rsidRPr="00D04F02" w:rsidRDefault="00DC6809" w:rsidP="00697D1A">
            <w:pPr>
              <w:rPr>
                <w:sz w:val="22"/>
                <w:szCs w:val="22"/>
              </w:rPr>
            </w:pPr>
            <w:r w:rsidRPr="00D04F02">
              <w:rPr>
                <w:sz w:val="22"/>
                <w:szCs w:val="22"/>
              </w:rPr>
              <w:t xml:space="preserve">For at leve op til kriteriet forventes det, at </w:t>
            </w:r>
            <w:proofErr w:type="spellStart"/>
            <w:r w:rsidRPr="00D04F02">
              <w:rPr>
                <w:sz w:val="22"/>
                <w:szCs w:val="22"/>
              </w:rPr>
              <w:t>VPAC’erne</w:t>
            </w:r>
            <w:proofErr w:type="spellEnd"/>
            <w:r w:rsidRPr="00D04F02">
              <w:rPr>
                <w:sz w:val="22"/>
                <w:szCs w:val="22"/>
              </w:rPr>
              <w:t xml:space="preserve"> arbejder systematisk med effektmålinger, der dokumenterer gæsternes læringsudbytte. Effektmålingen skal være udformet, så den flytter fokus fra traditionel formidling til en faciliterende tilgang, hvor gæstens refleksion og aktive deltagelse er i centrum. En baselinemåling skal indgå som en integreret del af metoden, så det tydeligt kan vurderes, hvilken ændring eller </w:t>
            </w:r>
            <w:proofErr w:type="gramStart"/>
            <w:r w:rsidRPr="00D04F02">
              <w:rPr>
                <w:sz w:val="22"/>
                <w:szCs w:val="22"/>
              </w:rPr>
              <w:t>effekt aktiviteten</w:t>
            </w:r>
            <w:proofErr w:type="gramEnd"/>
            <w:r w:rsidRPr="00D04F02">
              <w:rPr>
                <w:sz w:val="22"/>
                <w:szCs w:val="22"/>
              </w:rPr>
              <w:t xml:space="preserve"> har haft.</w:t>
            </w:r>
          </w:p>
          <w:p w14:paraId="06EA264C" w14:textId="77777777" w:rsidR="00DC6809" w:rsidRPr="00D04F02" w:rsidRDefault="00DC6809" w:rsidP="00697D1A">
            <w:pPr>
              <w:rPr>
                <w:sz w:val="22"/>
                <w:szCs w:val="22"/>
              </w:rPr>
            </w:pPr>
            <w:r w:rsidRPr="00D04F02">
              <w:rPr>
                <w:sz w:val="22"/>
                <w:szCs w:val="22"/>
              </w:rPr>
              <w:t xml:space="preserve">Kriteriet er særligt relevant for </w:t>
            </w:r>
            <w:proofErr w:type="spellStart"/>
            <w:r w:rsidRPr="00D04F02">
              <w:rPr>
                <w:sz w:val="22"/>
                <w:szCs w:val="22"/>
              </w:rPr>
              <w:t>VPAC’erne</w:t>
            </w:r>
            <w:proofErr w:type="spellEnd"/>
            <w:r w:rsidRPr="00D04F02">
              <w:rPr>
                <w:sz w:val="22"/>
                <w:szCs w:val="22"/>
              </w:rPr>
              <w:t>, da en central del af deres opgave er at styrke gæsternes handlekraft. Systematiske effektmålinger gør det muligt at vise, at aktiviteterne reelt fremmer bæredygtig forståelse og adfærd, og de støtter samtidig behovet for større transparens og dokumentation af social og læringsmæssig påvirkning.</w:t>
            </w:r>
          </w:p>
          <w:p w14:paraId="5FCBEEE6" w14:textId="77777777" w:rsidR="00DC6809" w:rsidRPr="00302104" w:rsidRDefault="00DC6809" w:rsidP="00697D1A">
            <w:pPr>
              <w:rPr>
                <w:b/>
                <w:bCs/>
                <w:sz w:val="22"/>
                <w:szCs w:val="22"/>
              </w:rPr>
            </w:pPr>
          </w:p>
          <w:p w14:paraId="2D98DDB9" w14:textId="77777777" w:rsidR="00DC6809" w:rsidRPr="00302104" w:rsidRDefault="00DC6809" w:rsidP="00697D1A">
            <w:pPr>
              <w:rPr>
                <w:b/>
                <w:bCs/>
                <w:sz w:val="22"/>
                <w:szCs w:val="22"/>
              </w:rPr>
            </w:pPr>
            <w:r w:rsidRPr="00302104">
              <w:rPr>
                <w:b/>
                <w:bCs/>
                <w:sz w:val="22"/>
                <w:szCs w:val="22"/>
              </w:rPr>
              <w:t>Dokumentation</w:t>
            </w:r>
            <w:r>
              <w:rPr>
                <w:b/>
                <w:bCs/>
                <w:sz w:val="22"/>
                <w:szCs w:val="22"/>
              </w:rPr>
              <w:t xml:space="preserve"> og audit</w:t>
            </w:r>
            <w:r w:rsidRPr="00302104">
              <w:rPr>
                <w:b/>
                <w:bCs/>
                <w:sz w:val="22"/>
                <w:szCs w:val="22"/>
              </w:rPr>
              <w:t>:</w:t>
            </w:r>
          </w:p>
          <w:p w14:paraId="5C7ED8D3" w14:textId="77777777" w:rsidR="00DC6809" w:rsidRPr="00D04F02" w:rsidRDefault="00DC6809" w:rsidP="00697D1A">
            <w:pPr>
              <w:rPr>
                <w:sz w:val="22"/>
                <w:szCs w:val="22"/>
              </w:rPr>
            </w:pPr>
            <w:r w:rsidRPr="00D04F02">
              <w:rPr>
                <w:sz w:val="22"/>
                <w:szCs w:val="22"/>
              </w:rPr>
              <w:t xml:space="preserve">Projektet kan dokumenteres gennem materiale som projektbeskrivelser, afsluttende rapporter, deltagerdata eller indgåede samarbejdsaftaler med </w:t>
            </w:r>
            <w:proofErr w:type="gramStart"/>
            <w:r w:rsidRPr="00D04F02">
              <w:rPr>
                <w:sz w:val="22"/>
                <w:szCs w:val="22"/>
              </w:rPr>
              <w:t>eksempelvis</w:t>
            </w:r>
            <w:proofErr w:type="gramEnd"/>
            <w:r w:rsidRPr="00D04F02">
              <w:rPr>
                <w:sz w:val="22"/>
                <w:szCs w:val="22"/>
              </w:rPr>
              <w:t xml:space="preserve"> konsulentbureauer. Dokumentationen skal vise både metode, gennemførsel og resultater og være tilstrækkelig til at danne grundlag for vurderingen af aktivitetens effekt.</w:t>
            </w:r>
          </w:p>
          <w:p w14:paraId="0950EF99" w14:textId="77777777" w:rsidR="00DC6809" w:rsidRDefault="00DC6809" w:rsidP="00697D1A">
            <w:pPr>
              <w:rPr>
                <w:sz w:val="22"/>
                <w:szCs w:val="22"/>
              </w:rPr>
            </w:pPr>
          </w:p>
          <w:p w14:paraId="01046500" w14:textId="77777777" w:rsidR="00DC6809" w:rsidRPr="00D04F02" w:rsidRDefault="00DC6809" w:rsidP="00697D1A">
            <w:pPr>
              <w:rPr>
                <w:sz w:val="22"/>
                <w:szCs w:val="22"/>
              </w:rPr>
            </w:pPr>
            <w:r>
              <w:rPr>
                <w:sz w:val="22"/>
                <w:szCs w:val="22"/>
              </w:rPr>
              <w:t xml:space="preserve">I tilfælde af noget af materialet er til rådighed fysisk for gæsterne, </w:t>
            </w:r>
            <w:r w:rsidRPr="00D04F02">
              <w:rPr>
                <w:sz w:val="22"/>
                <w:szCs w:val="22"/>
              </w:rPr>
              <w:t>indhentes dokumentation af projektet i fysisk form, hvis det er tilgængelig</w:t>
            </w:r>
            <w:r>
              <w:rPr>
                <w:sz w:val="22"/>
                <w:szCs w:val="22"/>
              </w:rPr>
              <w:t>t.</w:t>
            </w:r>
          </w:p>
          <w:p w14:paraId="20A36F1E" w14:textId="77777777" w:rsidR="00DC6809" w:rsidRPr="00302104" w:rsidRDefault="00DC6809" w:rsidP="00697D1A">
            <w:pPr>
              <w:rPr>
                <w:sz w:val="22"/>
                <w:szCs w:val="22"/>
              </w:rPr>
            </w:pPr>
          </w:p>
        </w:tc>
      </w:tr>
      <w:tr w:rsidR="00DC6809" w:rsidRPr="00302104" w14:paraId="402AAD82" w14:textId="77777777" w:rsidTr="00DC6809">
        <w:tc>
          <w:tcPr>
            <w:tcW w:w="974" w:type="dxa"/>
          </w:tcPr>
          <w:p w14:paraId="1B614AA4" w14:textId="77777777" w:rsidR="00DC6809" w:rsidRPr="00302104" w:rsidRDefault="00DC6809" w:rsidP="00697D1A">
            <w:pPr>
              <w:rPr>
                <w:sz w:val="22"/>
                <w:szCs w:val="22"/>
              </w:rPr>
            </w:pPr>
          </w:p>
        </w:tc>
        <w:tc>
          <w:tcPr>
            <w:tcW w:w="1856" w:type="dxa"/>
          </w:tcPr>
          <w:p w14:paraId="7E793AF5" w14:textId="77777777" w:rsidR="00DC6809" w:rsidRDefault="00DC6809" w:rsidP="00697D1A">
            <w:r w:rsidRPr="00D92DC0">
              <w:t>Procedure for materialeforbrug- og håndtering</w:t>
            </w:r>
          </w:p>
          <w:p w14:paraId="0BD7D0DA" w14:textId="77777777" w:rsidR="00DC6809" w:rsidRDefault="00DC6809" w:rsidP="00697D1A"/>
          <w:p w14:paraId="7173FACF" w14:textId="77777777" w:rsidR="00DC6809" w:rsidRPr="00302104" w:rsidRDefault="00DC6809" w:rsidP="00697D1A">
            <w:pPr>
              <w:rPr>
                <w:sz w:val="22"/>
                <w:szCs w:val="22"/>
              </w:rPr>
            </w:pPr>
            <w:r>
              <w:t>Obligatorisk</w:t>
            </w:r>
          </w:p>
        </w:tc>
        <w:tc>
          <w:tcPr>
            <w:tcW w:w="6946" w:type="dxa"/>
          </w:tcPr>
          <w:p w14:paraId="0969B936" w14:textId="77777777" w:rsidR="00DC6809" w:rsidRPr="00D92DC0" w:rsidRDefault="00DC6809" w:rsidP="00697D1A">
            <w:pPr>
              <w:rPr>
                <w:b/>
                <w:bCs/>
              </w:rPr>
            </w:pPr>
            <w:r>
              <w:rPr>
                <w:b/>
                <w:bCs/>
              </w:rPr>
              <w:t>Relevans</w:t>
            </w:r>
          </w:p>
          <w:p w14:paraId="37F2F035" w14:textId="77777777" w:rsidR="00DC6809" w:rsidRDefault="00DC6809" w:rsidP="00697D1A">
            <w:r>
              <w:t xml:space="preserve">Udstillingsproduktion er for mange museer en væsentlig kilde til materialeforbrug og affald. Ansvarligt materialeforbrug og cirkulære </w:t>
            </w:r>
            <w:proofErr w:type="spellStart"/>
            <w:r>
              <w:t>udstillingsprakisser</w:t>
            </w:r>
            <w:proofErr w:type="spellEnd"/>
            <w:r>
              <w:t xml:space="preserve"> reducerer miljøbelastningen.</w:t>
            </w:r>
          </w:p>
          <w:p w14:paraId="7DF605CE" w14:textId="77777777" w:rsidR="00DC6809" w:rsidRDefault="00DC6809" w:rsidP="00697D1A"/>
          <w:p w14:paraId="6249A6E5" w14:textId="77777777" w:rsidR="00DC6809" w:rsidRDefault="00DC6809" w:rsidP="00697D1A">
            <w:r>
              <w:t>Klare procedurer understøtter en ansvarlig og ressourceeffektiv udstillingsproduktion.</w:t>
            </w:r>
          </w:p>
          <w:p w14:paraId="3E949128" w14:textId="77777777" w:rsidR="00DC6809" w:rsidRDefault="00DC6809" w:rsidP="00697D1A"/>
          <w:p w14:paraId="64918FEF" w14:textId="77777777" w:rsidR="00DC6809" w:rsidRDefault="00DC6809" w:rsidP="00697D1A">
            <w:r>
              <w:rPr>
                <w:b/>
                <w:bCs/>
              </w:rPr>
              <w:t>Forventning til implementering</w:t>
            </w:r>
          </w:p>
          <w:p w14:paraId="3F4BACF3" w14:textId="77777777" w:rsidR="00DC6809" w:rsidRDefault="00DC6809" w:rsidP="00697D1A">
            <w:r>
              <w:t>Museet har en nedskrevet procedure for materialeforbrug- og håndtering i hele udstillingsprocessen, som vægter genbrug, miljøcertificerede produkter og ansvarlig affaldshåndtering.</w:t>
            </w:r>
          </w:p>
          <w:p w14:paraId="5536BA0C" w14:textId="77777777" w:rsidR="00DC6809" w:rsidRDefault="00DC6809" w:rsidP="00697D1A"/>
          <w:p w14:paraId="2F8C3B0C" w14:textId="77777777" w:rsidR="00DC6809" w:rsidRDefault="00DC6809" w:rsidP="00697D1A">
            <w:r>
              <w:t>Proceduren er i overensstemmelse med museets indkøbspolitik jf. kriterie 6.1.</w:t>
            </w:r>
          </w:p>
          <w:p w14:paraId="31C20949" w14:textId="77777777" w:rsidR="00DC6809" w:rsidRDefault="00DC6809" w:rsidP="00697D1A"/>
          <w:p w14:paraId="7BEB0BC2" w14:textId="77777777" w:rsidR="00DC6809" w:rsidRDefault="00DC6809" w:rsidP="00697D1A">
            <w:r>
              <w:rPr>
                <w:b/>
                <w:bCs/>
              </w:rPr>
              <w:t>Dokumentation og audit</w:t>
            </w:r>
          </w:p>
          <w:p w14:paraId="032F144E" w14:textId="77777777" w:rsidR="00DC6809" w:rsidRPr="00302104" w:rsidRDefault="00DC6809" w:rsidP="00697D1A">
            <w:pPr>
              <w:rPr>
                <w:b/>
                <w:bCs/>
                <w:sz w:val="22"/>
                <w:szCs w:val="22"/>
              </w:rPr>
            </w:pPr>
            <w:r w:rsidRPr="00D92DC0">
              <w:lastRenderedPageBreak/>
              <w:t>Ved audit præsenteres et dokument med procedure for materialeforbrug- og håndtering</w:t>
            </w:r>
            <w:r>
              <w:t>.</w:t>
            </w:r>
          </w:p>
        </w:tc>
      </w:tr>
      <w:tr w:rsidR="00DC6809" w14:paraId="3FEBCA97" w14:textId="77777777" w:rsidTr="00DC6809">
        <w:tc>
          <w:tcPr>
            <w:tcW w:w="974" w:type="dxa"/>
          </w:tcPr>
          <w:p w14:paraId="404F1E69" w14:textId="77777777" w:rsidR="00DC6809" w:rsidRPr="00DC6809" w:rsidRDefault="00DC6809" w:rsidP="00697D1A">
            <w:r w:rsidRPr="00DC6809">
              <w:lastRenderedPageBreak/>
              <w:t>Kr. nr.</w:t>
            </w:r>
          </w:p>
          <w:p w14:paraId="364E65E1" w14:textId="77777777" w:rsidR="00DC6809" w:rsidRPr="00DC6809" w:rsidRDefault="00DC6809" w:rsidP="00697D1A"/>
          <w:p w14:paraId="78A74A5E" w14:textId="77777777" w:rsidR="00DC6809" w:rsidRPr="00DC6809" w:rsidRDefault="00DC6809" w:rsidP="00697D1A">
            <w:pPr>
              <w:rPr>
                <w:b/>
                <w:bCs/>
              </w:rPr>
            </w:pPr>
            <w:r w:rsidRPr="00DC6809">
              <w:rPr>
                <w:b/>
                <w:bCs/>
              </w:rPr>
              <w:t>NYT</w:t>
            </w:r>
          </w:p>
          <w:p w14:paraId="44DCEBFD" w14:textId="77777777" w:rsidR="00DC6809" w:rsidRPr="00302104" w:rsidRDefault="00DC6809" w:rsidP="00697D1A">
            <w:pPr>
              <w:rPr>
                <w:sz w:val="22"/>
                <w:szCs w:val="22"/>
              </w:rPr>
            </w:pPr>
            <w:r w:rsidRPr="00DC6809">
              <w:rPr>
                <w:b/>
                <w:bCs/>
              </w:rPr>
              <w:t>KRITERIE</w:t>
            </w:r>
          </w:p>
        </w:tc>
        <w:tc>
          <w:tcPr>
            <w:tcW w:w="1856" w:type="dxa"/>
          </w:tcPr>
          <w:p w14:paraId="6A561BDB" w14:textId="77777777" w:rsidR="00DC6809" w:rsidRPr="00E02ED7" w:rsidRDefault="00DC6809" w:rsidP="00697D1A">
            <w:r w:rsidRPr="00E02ED7">
              <w:t>Virksomheden anvender udelukkende el</w:t>
            </w:r>
            <w:r w:rsidRPr="00E02ED7">
              <w:noBreakHyphen/>
              <w:t>værktøj og har en styringsprocedure for kompressorer</w:t>
            </w:r>
          </w:p>
          <w:p w14:paraId="04777D53" w14:textId="77777777" w:rsidR="00DC6809" w:rsidRDefault="00DC6809" w:rsidP="00697D1A"/>
          <w:p w14:paraId="770F87AE" w14:textId="77777777" w:rsidR="00DC6809" w:rsidRPr="00D92DC0" w:rsidRDefault="00DC6809" w:rsidP="00697D1A">
            <w:r>
              <w:t>Point</w:t>
            </w:r>
          </w:p>
        </w:tc>
        <w:tc>
          <w:tcPr>
            <w:tcW w:w="6946" w:type="dxa"/>
          </w:tcPr>
          <w:p w14:paraId="29D516B3" w14:textId="77777777" w:rsidR="00DC6809" w:rsidRPr="00E02ED7" w:rsidRDefault="00DC6809" w:rsidP="00697D1A">
            <w:pPr>
              <w:rPr>
                <w:b/>
                <w:bCs/>
              </w:rPr>
            </w:pPr>
            <w:r w:rsidRPr="00E02ED7">
              <w:rPr>
                <w:b/>
                <w:bCs/>
              </w:rPr>
              <w:t>Relevans</w:t>
            </w:r>
          </w:p>
          <w:p w14:paraId="6ED4877F" w14:textId="77777777" w:rsidR="00DC6809" w:rsidRDefault="00DC6809" w:rsidP="00697D1A">
            <w:r w:rsidRPr="00E02ED7">
              <w:t>Reduktion af unødvendigt energiforbrug på værksteder er en vigtig del af en effektiv og ansvarlig driftspraksis. Ved udelukkende at benytte el</w:t>
            </w:r>
            <w:r w:rsidRPr="00E02ED7">
              <w:noBreakHyphen/>
              <w:t>værktøj og sikre, at kompressorer er slukket uden for åbningstiden, mindskes både energiforbrug og driftsomkostninger</w:t>
            </w:r>
            <w:r>
              <w:t>.</w:t>
            </w:r>
          </w:p>
          <w:p w14:paraId="6A5F155C" w14:textId="77777777" w:rsidR="00DC6809" w:rsidRDefault="00DC6809" w:rsidP="00697D1A"/>
          <w:p w14:paraId="5CC35EEF" w14:textId="77777777" w:rsidR="00DC6809" w:rsidRPr="00E02ED7" w:rsidRDefault="00DC6809" w:rsidP="00697D1A">
            <w:pPr>
              <w:rPr>
                <w:b/>
                <w:bCs/>
              </w:rPr>
            </w:pPr>
            <w:r w:rsidRPr="00E02ED7">
              <w:rPr>
                <w:b/>
                <w:bCs/>
              </w:rPr>
              <w:t>Forventninger til implementering af kriteriet</w:t>
            </w:r>
          </w:p>
          <w:p w14:paraId="4E1DE1F9" w14:textId="77777777" w:rsidR="00DC6809" w:rsidRPr="00F317E2" w:rsidRDefault="00DC6809" w:rsidP="00697D1A">
            <w:r w:rsidRPr="00F317E2">
              <w:t>Det forventes, at virksomheden som standard udelukkende anvender el</w:t>
            </w:r>
            <w:r w:rsidRPr="00F317E2">
              <w:noBreakHyphen/>
              <w:t>værktøj i de tilfælde, hvor det er nødvendigt at anvende motoriseret værktøj</w:t>
            </w:r>
            <w:r>
              <w:t>.</w:t>
            </w:r>
          </w:p>
          <w:p w14:paraId="6B72DD8E" w14:textId="77777777" w:rsidR="00DC6809" w:rsidRDefault="00DC6809" w:rsidP="00697D1A"/>
          <w:p w14:paraId="30AA7118" w14:textId="77777777" w:rsidR="00DC6809" w:rsidRPr="00E02ED7" w:rsidRDefault="00DC6809" w:rsidP="00697D1A">
            <w:r w:rsidRPr="00E02ED7">
              <w:t>Virksomheden skal have en styringsprocedure for kompressorer, der sikrer, at de er slukkede uden for åbningstiden og kun tændes ved brug. Proceduren skal klart beskrive, hvem der er ansvarlig for at slukke og tænde kompressorerne, og hvordan efterlevelsen kontrolleres i den daglige drift. Derudover skal proceduren være kendt af alle relevante medarbejdere og indgå som en integreret del af de almindelige arbejdsrutiner.</w:t>
            </w:r>
          </w:p>
          <w:p w14:paraId="15C17DC3" w14:textId="77777777" w:rsidR="00DC6809" w:rsidRDefault="00DC6809" w:rsidP="00697D1A"/>
          <w:p w14:paraId="3B0265BA" w14:textId="77777777" w:rsidR="00DC6809" w:rsidRPr="000D3FF0" w:rsidRDefault="00DC6809" w:rsidP="00697D1A">
            <w:pPr>
              <w:rPr>
                <w:b/>
                <w:bCs/>
              </w:rPr>
            </w:pPr>
            <w:r w:rsidRPr="000D3FF0">
              <w:rPr>
                <w:b/>
                <w:bCs/>
              </w:rPr>
              <w:t>Dokumentation og audit</w:t>
            </w:r>
          </w:p>
          <w:p w14:paraId="660559C6" w14:textId="77777777" w:rsidR="00DC6809" w:rsidRPr="00E02ED7" w:rsidRDefault="00DC6809" w:rsidP="00697D1A">
            <w:r w:rsidRPr="000D3FF0">
              <w:t>Under on</w:t>
            </w:r>
            <w:r w:rsidRPr="000D3FF0">
              <w:noBreakHyphen/>
              <w:t>site audit gennemgår auditøren, om styringsproceduren efterleves i praksis ved at interviewe relevante medarbejdere for at bekræfte, hvordan proceduren anvendes, hvordan ansvar er fordelt, og hvordan virksomheden sikrer korrekt slukning og tænding af kompressorer i den daglige drift. Derudover gennemgås værkstederne for at verificere, at der udelukkende anvendes el</w:t>
            </w:r>
            <w:r w:rsidRPr="000D3FF0">
              <w:noBreakHyphen/>
              <w:t>værktøj.</w:t>
            </w:r>
          </w:p>
          <w:p w14:paraId="7651EC86" w14:textId="77777777" w:rsidR="00DC6809" w:rsidRDefault="00DC6809" w:rsidP="00697D1A">
            <w:pPr>
              <w:rPr>
                <w:b/>
                <w:bCs/>
              </w:rPr>
            </w:pPr>
          </w:p>
        </w:tc>
      </w:tr>
    </w:tbl>
    <w:p w14:paraId="47A10524" w14:textId="77777777" w:rsidR="00DC6809" w:rsidRDefault="00DC6809"/>
    <w:sectPr w:rsidR="00DC6809" w:rsidSect="00DC68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09"/>
    <w:rsid w:val="00312F5C"/>
    <w:rsid w:val="00A32CDE"/>
    <w:rsid w:val="00DA3823"/>
    <w:rsid w:val="00DC6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7690"/>
  <w15:chartTrackingRefBased/>
  <w15:docId w15:val="{4B75A478-D52A-4EA1-A0E7-7EC0E6A9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C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C6809"/>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C6809"/>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C6809"/>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C680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680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680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680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6809"/>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C680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C6809"/>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C6809"/>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C6809"/>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C680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680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680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6809"/>
    <w:rPr>
      <w:rFonts w:eastAsiaTheme="majorEastAsia" w:cstheme="majorBidi"/>
      <w:color w:val="272727" w:themeColor="text1" w:themeTint="D8"/>
    </w:rPr>
  </w:style>
  <w:style w:type="paragraph" w:styleId="Titel">
    <w:name w:val="Title"/>
    <w:basedOn w:val="Normal"/>
    <w:next w:val="Normal"/>
    <w:link w:val="TitelTegn"/>
    <w:uiPriority w:val="10"/>
    <w:qFormat/>
    <w:rsid w:val="00DC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680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680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680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680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6809"/>
    <w:rPr>
      <w:i/>
      <w:iCs/>
      <w:color w:val="404040" w:themeColor="text1" w:themeTint="BF"/>
    </w:rPr>
  </w:style>
  <w:style w:type="paragraph" w:styleId="Listeafsnit">
    <w:name w:val="List Paragraph"/>
    <w:basedOn w:val="Normal"/>
    <w:uiPriority w:val="34"/>
    <w:qFormat/>
    <w:rsid w:val="00DC6809"/>
    <w:pPr>
      <w:ind w:left="720"/>
      <w:contextualSpacing/>
    </w:pPr>
  </w:style>
  <w:style w:type="character" w:styleId="Kraftigfremhvning">
    <w:name w:val="Intense Emphasis"/>
    <w:basedOn w:val="Standardskrifttypeiafsnit"/>
    <w:uiPriority w:val="21"/>
    <w:qFormat/>
    <w:rsid w:val="00DC6809"/>
    <w:rPr>
      <w:i/>
      <w:iCs/>
      <w:color w:val="2F5496" w:themeColor="accent1" w:themeShade="BF"/>
    </w:rPr>
  </w:style>
  <w:style w:type="paragraph" w:styleId="Strktcitat">
    <w:name w:val="Intense Quote"/>
    <w:basedOn w:val="Normal"/>
    <w:next w:val="Normal"/>
    <w:link w:val="StrktcitatTegn"/>
    <w:uiPriority w:val="30"/>
    <w:qFormat/>
    <w:rsid w:val="00DC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C6809"/>
    <w:rPr>
      <w:i/>
      <w:iCs/>
      <w:color w:val="2F5496" w:themeColor="accent1" w:themeShade="BF"/>
    </w:rPr>
  </w:style>
  <w:style w:type="character" w:styleId="Kraftighenvisning">
    <w:name w:val="Intense Reference"/>
    <w:basedOn w:val="Standardskrifttypeiafsnit"/>
    <w:uiPriority w:val="32"/>
    <w:qFormat/>
    <w:rsid w:val="00DC6809"/>
    <w:rPr>
      <w:b/>
      <w:bCs/>
      <w:smallCaps/>
      <w:color w:val="2F5496" w:themeColor="accent1" w:themeShade="BF"/>
      <w:spacing w:val="5"/>
    </w:rPr>
  </w:style>
  <w:style w:type="paragraph" w:styleId="NormalWeb">
    <w:name w:val="Normal (Web)"/>
    <w:basedOn w:val="Normal"/>
    <w:uiPriority w:val="99"/>
    <w:semiHidden/>
    <w:unhideWhenUsed/>
    <w:rsid w:val="00DC68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remhv">
    <w:name w:val="Emphasis"/>
    <w:basedOn w:val="Standardskrifttypeiafsnit"/>
    <w:uiPriority w:val="20"/>
    <w:qFormat/>
    <w:rsid w:val="00DC6809"/>
    <w:rPr>
      <w:i/>
      <w:iCs/>
    </w:rPr>
  </w:style>
  <w:style w:type="table" w:styleId="Tabel-Gitter">
    <w:name w:val="Table Grid"/>
    <w:basedOn w:val="Tabel-Normal"/>
    <w:uiPriority w:val="39"/>
    <w:rsid w:val="00DC6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3121A-60DC-47B9-AC26-924D1959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1758</Words>
  <Characters>10725</Characters>
  <Application>Microsoft Office Word</Application>
  <DocSecurity>0</DocSecurity>
  <Lines>89</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Gourvan Romme Hansen</dc:creator>
  <cp:keywords/>
  <dc:description/>
  <cp:lastModifiedBy>Line Gourvan Romme Hansen</cp:lastModifiedBy>
  <cp:revision>1</cp:revision>
  <dcterms:created xsi:type="dcterms:W3CDTF">2026-03-31T13:37:00Z</dcterms:created>
  <dcterms:modified xsi:type="dcterms:W3CDTF">2026-03-31T13:39:00Z</dcterms:modified>
</cp:coreProperties>
</file>