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89705" w14:textId="411AF595" w:rsidR="00A32CDE" w:rsidRDefault="009623D3">
      <w:r>
        <w:t>Green Attraction – Fagspecifikke kriterier – Museer</w:t>
      </w:r>
    </w:p>
    <w:tbl>
      <w:tblPr>
        <w:tblStyle w:val="Tabel-Gitter"/>
        <w:tblW w:w="0" w:type="auto"/>
        <w:tblLayout w:type="fixed"/>
        <w:tblLook w:val="04A0" w:firstRow="1" w:lastRow="0" w:firstColumn="1" w:lastColumn="0" w:noHBand="0" w:noVBand="1"/>
      </w:tblPr>
      <w:tblGrid>
        <w:gridCol w:w="704"/>
        <w:gridCol w:w="2410"/>
        <w:gridCol w:w="5953"/>
      </w:tblGrid>
      <w:tr w:rsidR="009623D3" w14:paraId="154E9F09" w14:textId="77777777" w:rsidTr="00697D1A">
        <w:tc>
          <w:tcPr>
            <w:tcW w:w="704" w:type="dxa"/>
          </w:tcPr>
          <w:p w14:paraId="424C26E0" w14:textId="77777777" w:rsidR="009623D3" w:rsidRDefault="009623D3" w:rsidP="00697D1A"/>
        </w:tc>
        <w:tc>
          <w:tcPr>
            <w:tcW w:w="2410" w:type="dxa"/>
          </w:tcPr>
          <w:p w14:paraId="7E7C3FBB" w14:textId="77777777" w:rsidR="009623D3" w:rsidRDefault="009623D3" w:rsidP="00697D1A">
            <w:r w:rsidRPr="00D92DC0">
              <w:t>Integration af uddannelse for bæredygtig udvikling i museets formidlingspraksis</w:t>
            </w:r>
            <w:r>
              <w:t>.</w:t>
            </w:r>
          </w:p>
          <w:p w14:paraId="7FA5D966" w14:textId="77777777" w:rsidR="009623D3" w:rsidRDefault="009623D3" w:rsidP="00697D1A"/>
          <w:p w14:paraId="1892109F" w14:textId="77777777" w:rsidR="009623D3" w:rsidRDefault="009623D3" w:rsidP="00697D1A">
            <w:r>
              <w:t>Guideline</w:t>
            </w:r>
          </w:p>
        </w:tc>
        <w:tc>
          <w:tcPr>
            <w:tcW w:w="5953" w:type="dxa"/>
          </w:tcPr>
          <w:p w14:paraId="36947343" w14:textId="77777777" w:rsidR="009623D3" w:rsidRPr="00064B30" w:rsidRDefault="009623D3" w:rsidP="00697D1A">
            <w:pPr>
              <w:rPr>
                <w:b/>
                <w:bCs/>
              </w:rPr>
            </w:pPr>
            <w:r>
              <w:rPr>
                <w:b/>
                <w:bCs/>
              </w:rPr>
              <w:t>Relevans</w:t>
            </w:r>
          </w:p>
          <w:p w14:paraId="7816A076" w14:textId="77777777" w:rsidR="009623D3" w:rsidRDefault="009623D3" w:rsidP="00697D1A">
            <w:r>
              <w:t>Museer kan fremme en bæredygtig udvikling gennem oplysning, dannelse, refleksion og dialog. Formidling, der bygger på principperne for Uddannelse for Bæredygtig Udvikling (UBU), styrker publikums forståelse af komplekse miljømæssige og sociale sammenhænge og fremmer handlekompetence.</w:t>
            </w:r>
          </w:p>
          <w:p w14:paraId="1716C7E1" w14:textId="77777777" w:rsidR="009623D3" w:rsidRDefault="009623D3" w:rsidP="00697D1A"/>
          <w:p w14:paraId="5FFEC3B3" w14:textId="77777777" w:rsidR="009623D3" w:rsidRDefault="009623D3" w:rsidP="00697D1A">
            <w:r>
              <w:rPr>
                <w:b/>
                <w:bCs/>
              </w:rPr>
              <w:t>Forventning til implementering</w:t>
            </w:r>
          </w:p>
          <w:p w14:paraId="4BA69660" w14:textId="77777777" w:rsidR="009623D3" w:rsidRDefault="009623D3" w:rsidP="00697D1A">
            <w:r>
              <w:t>Museet skal årligt integrere UBU-principper i minimum én formidlings- eller undervisningsaktivitet, f.eks. faste udstillinger, særudstillinger, workshops, skoleforløb eller publikumsevents.</w:t>
            </w:r>
          </w:p>
          <w:p w14:paraId="50E3AD60" w14:textId="77777777" w:rsidR="009623D3" w:rsidRDefault="009623D3" w:rsidP="00697D1A"/>
          <w:p w14:paraId="497F272C" w14:textId="77777777" w:rsidR="009623D3" w:rsidRDefault="009623D3" w:rsidP="00697D1A">
            <w:r>
              <w:t xml:space="preserve">Aktiviteterne planlægges, så de understøtter minimum én af følgende tre aspekter ved UBU, som beskrevet i UNESCO-rapporten 'Education for </w:t>
            </w:r>
            <w:proofErr w:type="spellStart"/>
            <w:r>
              <w:t>Sustainable</w:t>
            </w:r>
            <w:proofErr w:type="spellEnd"/>
            <w:r>
              <w:t xml:space="preserve"> Development: A </w:t>
            </w:r>
            <w:proofErr w:type="spellStart"/>
            <w:r>
              <w:t>Roadmap</w:t>
            </w:r>
            <w:proofErr w:type="spellEnd"/>
            <w:r>
              <w:t>' (https://doi.org/10.54675/YFRE1448):</w:t>
            </w:r>
          </w:p>
          <w:p w14:paraId="2E0EA105" w14:textId="77777777" w:rsidR="009623D3" w:rsidRDefault="009623D3" w:rsidP="00697D1A"/>
          <w:p w14:paraId="02441516" w14:textId="77777777" w:rsidR="009623D3" w:rsidRDefault="009623D3" w:rsidP="00697D1A">
            <w:r>
              <w:t xml:space="preserve">o Kognitiv læringsdimension: Forstå bæredygtighedsudfordringer og deres komplekse sammenhænge, </w:t>
            </w:r>
            <w:proofErr w:type="gramStart"/>
            <w:r>
              <w:t>udforske</w:t>
            </w:r>
            <w:proofErr w:type="gramEnd"/>
            <w:r>
              <w:t xml:space="preserve"> idéer og alternative løsninger</w:t>
            </w:r>
          </w:p>
          <w:p w14:paraId="08E99F6C" w14:textId="77777777" w:rsidR="009623D3" w:rsidRDefault="009623D3" w:rsidP="00697D1A">
            <w:r>
              <w:t xml:space="preserve">o Social og emotionel læringsdimension: Opbygge grundlæggende værdier og holdninger for bæredygtighed, </w:t>
            </w:r>
            <w:proofErr w:type="gramStart"/>
            <w:r>
              <w:t>dyrke</w:t>
            </w:r>
            <w:proofErr w:type="gramEnd"/>
            <w:r>
              <w:t xml:space="preserve"> empati og medfølelse for andre mennesker og for planeten samt motivere til at gå forrest i forandringen</w:t>
            </w:r>
          </w:p>
          <w:p w14:paraId="0595AF15" w14:textId="77777777" w:rsidR="009623D3" w:rsidRDefault="009623D3" w:rsidP="00697D1A">
            <w:r>
              <w:t>o Adfærdsmæssig læringsdimension: Iværksætte konkrete handlinger for bæredygtige omstillinger i den personlige, samfundsmæssige og politiske sfære.</w:t>
            </w:r>
          </w:p>
          <w:p w14:paraId="5A6A6F9E" w14:textId="77777777" w:rsidR="009623D3" w:rsidRDefault="009623D3" w:rsidP="00697D1A"/>
          <w:p w14:paraId="4048D76B" w14:textId="77777777" w:rsidR="009623D3" w:rsidRDefault="009623D3" w:rsidP="00697D1A">
            <w:r>
              <w:t>Museet anvender f.eks. UBU-principper ved udvikling af:</w:t>
            </w:r>
          </w:p>
          <w:p w14:paraId="457D00B5" w14:textId="77777777" w:rsidR="009623D3" w:rsidRDefault="009623D3" w:rsidP="00697D1A"/>
          <w:p w14:paraId="6790FB9D" w14:textId="77777777" w:rsidR="009623D3" w:rsidRDefault="009623D3" w:rsidP="00697D1A">
            <w:r>
              <w:t>o Udstillinger</w:t>
            </w:r>
          </w:p>
          <w:p w14:paraId="4011AA66" w14:textId="77777777" w:rsidR="009623D3" w:rsidRDefault="009623D3" w:rsidP="00697D1A">
            <w:r>
              <w:t>o Formidlingsaktiviteter</w:t>
            </w:r>
          </w:p>
          <w:p w14:paraId="00C2E845" w14:textId="77777777" w:rsidR="009623D3" w:rsidRDefault="009623D3" w:rsidP="00697D1A">
            <w:r>
              <w:t>o Arrangementer</w:t>
            </w:r>
          </w:p>
          <w:p w14:paraId="5055510B" w14:textId="77777777" w:rsidR="009623D3" w:rsidRDefault="009623D3" w:rsidP="00697D1A">
            <w:r>
              <w:t>o Didaktiske metoder</w:t>
            </w:r>
          </w:p>
          <w:p w14:paraId="7412F2C1" w14:textId="77777777" w:rsidR="009623D3" w:rsidRDefault="009623D3" w:rsidP="00697D1A">
            <w:r>
              <w:t>o Undervisningsmaterialer</w:t>
            </w:r>
          </w:p>
          <w:p w14:paraId="15F7C0AA" w14:textId="77777777" w:rsidR="009623D3" w:rsidRDefault="009623D3" w:rsidP="00697D1A"/>
          <w:p w14:paraId="5CA6F89F" w14:textId="77777777" w:rsidR="009623D3" w:rsidRDefault="009623D3" w:rsidP="00697D1A">
            <w:r>
              <w:t>Formidlere og undervisere skal være introduceret til centrale UBU-metoder, og museet bør tilbyde museumsformidlere- og undervisere relevant kompetenceudvikling.</w:t>
            </w:r>
          </w:p>
          <w:p w14:paraId="0C9CD4D1" w14:textId="77777777" w:rsidR="009623D3" w:rsidRDefault="009623D3" w:rsidP="00697D1A"/>
          <w:p w14:paraId="779CFC5C" w14:textId="77777777" w:rsidR="009623D3" w:rsidRDefault="009623D3" w:rsidP="00697D1A">
            <w:r>
              <w:rPr>
                <w:b/>
                <w:bCs/>
              </w:rPr>
              <w:lastRenderedPageBreak/>
              <w:t>Dokumentation og Audit</w:t>
            </w:r>
          </w:p>
          <w:p w14:paraId="5C8A5C97" w14:textId="77777777" w:rsidR="009623D3" w:rsidRDefault="009623D3" w:rsidP="00697D1A">
            <w:r>
              <w:t>Museet skal kunne udpege minimum én konkret aktivitet årligt og fremlægger ved audit minimum to af følgende dokumentationstyper, der viser, hvordan UBU-integrationen er foregået:</w:t>
            </w:r>
          </w:p>
          <w:p w14:paraId="430F00C5" w14:textId="77777777" w:rsidR="009623D3" w:rsidRDefault="009623D3" w:rsidP="00697D1A"/>
          <w:p w14:paraId="319D5F55" w14:textId="77777777" w:rsidR="009623D3" w:rsidRDefault="009623D3" w:rsidP="00697D1A">
            <w:r>
              <w:t>• Udstillingsplaner, programbeskrivelser eller forløbsdesign</w:t>
            </w:r>
          </w:p>
          <w:p w14:paraId="7D5F0A94" w14:textId="77777777" w:rsidR="009623D3" w:rsidRDefault="009623D3" w:rsidP="00697D1A">
            <w:r>
              <w:t>• Lærings- eller undervisningsmaterialer</w:t>
            </w:r>
          </w:p>
          <w:p w14:paraId="4225D3A4" w14:textId="77777777" w:rsidR="009623D3" w:rsidRDefault="009623D3" w:rsidP="00697D1A">
            <w:r>
              <w:t xml:space="preserve">• Interne retningslinjer eller politikker </w:t>
            </w:r>
          </w:p>
          <w:p w14:paraId="4035086E" w14:textId="77777777" w:rsidR="009623D3" w:rsidRDefault="009623D3" w:rsidP="00697D1A">
            <w:r>
              <w:t>• Kompetenceudviklingsplaner eller relevante kursusbeviser</w:t>
            </w:r>
          </w:p>
          <w:p w14:paraId="4D91333C" w14:textId="77777777" w:rsidR="009623D3" w:rsidRDefault="009623D3" w:rsidP="00697D1A">
            <w:r>
              <w:t>• Billeddokumentation eller beskrivelser af aktiviteter</w:t>
            </w:r>
          </w:p>
          <w:p w14:paraId="56676561" w14:textId="77777777" w:rsidR="009623D3" w:rsidRDefault="009623D3" w:rsidP="00697D1A">
            <w:r>
              <w:t>• Effektmålinger eller evalueringer</w:t>
            </w:r>
          </w:p>
          <w:p w14:paraId="57A9193F" w14:textId="77777777" w:rsidR="009623D3" w:rsidRDefault="009623D3" w:rsidP="00697D1A"/>
          <w:p w14:paraId="0D3A6C04" w14:textId="77777777" w:rsidR="009623D3" w:rsidRDefault="009623D3" w:rsidP="00697D1A">
            <w:r>
              <w:t>I forbindelse med den fysiske audit kan formidlere/undervisere interviewes om deres kendskab til museets UBU-relaterede aktiviteter.</w:t>
            </w:r>
          </w:p>
        </w:tc>
      </w:tr>
      <w:tr w:rsidR="009623D3" w14:paraId="63F6A888" w14:textId="77777777" w:rsidTr="00697D1A">
        <w:tc>
          <w:tcPr>
            <w:tcW w:w="704" w:type="dxa"/>
          </w:tcPr>
          <w:p w14:paraId="0437DDFC" w14:textId="77777777" w:rsidR="009623D3" w:rsidRDefault="009623D3" w:rsidP="00697D1A"/>
        </w:tc>
        <w:tc>
          <w:tcPr>
            <w:tcW w:w="2410" w:type="dxa"/>
          </w:tcPr>
          <w:p w14:paraId="6E4BCB7C" w14:textId="77777777" w:rsidR="009623D3" w:rsidRDefault="009623D3" w:rsidP="00697D1A">
            <w:r w:rsidRPr="00D92DC0">
              <w:t>Procedure for materialeforbrug- og håndtering</w:t>
            </w:r>
          </w:p>
          <w:p w14:paraId="6CCA4410" w14:textId="77777777" w:rsidR="009623D3" w:rsidRDefault="009623D3" w:rsidP="00697D1A"/>
          <w:p w14:paraId="26A208EF" w14:textId="77777777" w:rsidR="009623D3" w:rsidRDefault="009623D3" w:rsidP="00697D1A">
            <w:r>
              <w:t>Obligatorisk</w:t>
            </w:r>
          </w:p>
        </w:tc>
        <w:tc>
          <w:tcPr>
            <w:tcW w:w="5953" w:type="dxa"/>
          </w:tcPr>
          <w:p w14:paraId="313D7AB0" w14:textId="77777777" w:rsidR="009623D3" w:rsidRPr="00D92DC0" w:rsidRDefault="009623D3" w:rsidP="00697D1A">
            <w:pPr>
              <w:rPr>
                <w:b/>
                <w:bCs/>
              </w:rPr>
            </w:pPr>
            <w:r>
              <w:rPr>
                <w:b/>
                <w:bCs/>
              </w:rPr>
              <w:t>Relevans</w:t>
            </w:r>
          </w:p>
          <w:p w14:paraId="1E987ED1" w14:textId="77777777" w:rsidR="009623D3" w:rsidRDefault="009623D3" w:rsidP="00697D1A">
            <w:r>
              <w:t>Udstillingsproduktion er for mange museer en væsentlig kilde til materialeforbrug og affald. Ansvarligt materialeforbrug og cirkulære udstillingspraksisser reducerer miljøbelastningen.</w:t>
            </w:r>
          </w:p>
          <w:p w14:paraId="5B45D956" w14:textId="77777777" w:rsidR="009623D3" w:rsidRDefault="009623D3" w:rsidP="00697D1A"/>
          <w:p w14:paraId="21AFA80A" w14:textId="77777777" w:rsidR="009623D3" w:rsidRDefault="009623D3" w:rsidP="00697D1A">
            <w:r>
              <w:t>Klare procedurer understøtter en ansvarlig og ressourceeffektiv udstillingsproduktion.</w:t>
            </w:r>
          </w:p>
          <w:p w14:paraId="6ACE3B68" w14:textId="77777777" w:rsidR="009623D3" w:rsidRDefault="009623D3" w:rsidP="00697D1A"/>
          <w:p w14:paraId="04C9F255" w14:textId="77777777" w:rsidR="009623D3" w:rsidRDefault="009623D3" w:rsidP="00697D1A">
            <w:r>
              <w:rPr>
                <w:b/>
                <w:bCs/>
              </w:rPr>
              <w:t>Forventning til implementering</w:t>
            </w:r>
          </w:p>
          <w:p w14:paraId="52624992" w14:textId="77777777" w:rsidR="009623D3" w:rsidRDefault="009623D3" w:rsidP="00697D1A">
            <w:r>
              <w:t>Museet har en nedskrevet procedure for materialeforbrug- og håndtering i hele udstillingsprocessen, som vægter genbrug, miljøcertificerede produkter og ansvarlig affaldshåndtering.</w:t>
            </w:r>
          </w:p>
          <w:p w14:paraId="1FAD43B4" w14:textId="77777777" w:rsidR="009623D3" w:rsidRDefault="009623D3" w:rsidP="00697D1A"/>
          <w:p w14:paraId="550B05D0" w14:textId="77777777" w:rsidR="009623D3" w:rsidRDefault="009623D3" w:rsidP="00697D1A">
            <w:r>
              <w:t>Proceduren er i overensstemmelse med museets indkøbspolitik jf. kriterie 6.1.</w:t>
            </w:r>
          </w:p>
          <w:p w14:paraId="22EAE9F6" w14:textId="77777777" w:rsidR="009623D3" w:rsidRDefault="009623D3" w:rsidP="00697D1A"/>
          <w:p w14:paraId="291E3D56" w14:textId="77777777" w:rsidR="009623D3" w:rsidRDefault="009623D3" w:rsidP="00697D1A">
            <w:r>
              <w:rPr>
                <w:b/>
                <w:bCs/>
              </w:rPr>
              <w:t>Dokumentation og Audit</w:t>
            </w:r>
          </w:p>
          <w:p w14:paraId="0823E436" w14:textId="77777777" w:rsidR="009623D3" w:rsidRDefault="009623D3" w:rsidP="00697D1A">
            <w:r w:rsidRPr="00D92DC0">
              <w:t>Ved audit præsenteres et dokument med procedure for materialeforbrug- og håndtering</w:t>
            </w:r>
          </w:p>
        </w:tc>
      </w:tr>
      <w:tr w:rsidR="009623D3" w14:paraId="7843B31B" w14:textId="77777777" w:rsidTr="00697D1A">
        <w:tc>
          <w:tcPr>
            <w:tcW w:w="704" w:type="dxa"/>
          </w:tcPr>
          <w:p w14:paraId="08AC5D19" w14:textId="77777777" w:rsidR="009623D3" w:rsidRDefault="009623D3" w:rsidP="00697D1A"/>
        </w:tc>
        <w:tc>
          <w:tcPr>
            <w:tcW w:w="2410" w:type="dxa"/>
          </w:tcPr>
          <w:p w14:paraId="577C4CF1" w14:textId="77777777" w:rsidR="009623D3" w:rsidRDefault="009623D3" w:rsidP="00697D1A">
            <w:r w:rsidRPr="00D92DC0">
              <w:t>Overblik over udstillingselementer på lager</w:t>
            </w:r>
          </w:p>
          <w:p w14:paraId="56A0909E" w14:textId="77777777" w:rsidR="009623D3" w:rsidRDefault="009623D3" w:rsidP="00697D1A"/>
          <w:p w14:paraId="68D8D9C8" w14:textId="77777777" w:rsidR="009623D3" w:rsidRDefault="009623D3" w:rsidP="00697D1A">
            <w:r>
              <w:t>Guideline</w:t>
            </w:r>
          </w:p>
        </w:tc>
        <w:tc>
          <w:tcPr>
            <w:tcW w:w="5953" w:type="dxa"/>
          </w:tcPr>
          <w:p w14:paraId="6227CC6F" w14:textId="77777777" w:rsidR="009623D3" w:rsidRDefault="009623D3" w:rsidP="00697D1A">
            <w:r>
              <w:rPr>
                <w:b/>
                <w:bCs/>
              </w:rPr>
              <w:t>Relevans</w:t>
            </w:r>
          </w:p>
          <w:p w14:paraId="2BDAA50D" w14:textId="77777777" w:rsidR="009623D3" w:rsidRDefault="009623D3" w:rsidP="00697D1A">
            <w:r w:rsidRPr="00D92DC0">
              <w:t>Effektiv styring af materialer sikrer genbrug, lavere forbrug og mindre spild.</w:t>
            </w:r>
          </w:p>
          <w:p w14:paraId="7DFABEAF" w14:textId="77777777" w:rsidR="009623D3" w:rsidRDefault="009623D3" w:rsidP="00697D1A"/>
          <w:p w14:paraId="17722D0C" w14:textId="77777777" w:rsidR="009623D3" w:rsidRDefault="009623D3" w:rsidP="00697D1A">
            <w:r>
              <w:rPr>
                <w:b/>
                <w:bCs/>
              </w:rPr>
              <w:t>Forventning til implementering</w:t>
            </w:r>
          </w:p>
          <w:p w14:paraId="1236E760" w14:textId="77777777" w:rsidR="009623D3" w:rsidRDefault="009623D3" w:rsidP="00697D1A">
            <w:r w:rsidRPr="00D92DC0">
              <w:lastRenderedPageBreak/>
              <w:t>Har museet et lager i forbindelse med det certificerede besøgssted føres et opdateret lageroverblik, der som minimum indeholder en udtømmende liste over udstillingselementer. Listen vedligeholdes løbende og er tilgængelig for relevante medarbejdere og samarbejdspartnere</w:t>
            </w:r>
            <w:r>
              <w:t>, særligt eksterne udstillingsproducenter.</w:t>
            </w:r>
          </w:p>
          <w:p w14:paraId="5F570253" w14:textId="77777777" w:rsidR="009623D3" w:rsidRDefault="009623D3" w:rsidP="00697D1A"/>
          <w:p w14:paraId="280109B0" w14:textId="77777777" w:rsidR="009623D3" w:rsidRDefault="009623D3" w:rsidP="00697D1A">
            <w:r>
              <w:rPr>
                <w:b/>
                <w:bCs/>
              </w:rPr>
              <w:t>Dokumentation og Audit</w:t>
            </w:r>
          </w:p>
          <w:p w14:paraId="4ADD6F1E" w14:textId="77777777" w:rsidR="009623D3" w:rsidRDefault="009623D3" w:rsidP="00697D1A">
            <w:r>
              <w:t>Ved audit præsenteres et lageroverblik over udstillingselementer.</w:t>
            </w:r>
          </w:p>
          <w:p w14:paraId="2BFCA4FF" w14:textId="77777777" w:rsidR="009623D3" w:rsidRDefault="009623D3" w:rsidP="00697D1A">
            <w:r>
              <w:t xml:space="preserve"> </w:t>
            </w:r>
          </w:p>
          <w:p w14:paraId="16528EF9" w14:textId="77777777" w:rsidR="009623D3" w:rsidRDefault="009623D3" w:rsidP="00697D1A">
            <w:r>
              <w:t>Ved den fysiske audit kan lageret inspiceres, så auditør kan vurdere, om det stemmer overens med lageroverblikket.</w:t>
            </w:r>
          </w:p>
        </w:tc>
      </w:tr>
      <w:tr w:rsidR="009623D3" w14:paraId="3651B734" w14:textId="77777777" w:rsidTr="00697D1A">
        <w:tc>
          <w:tcPr>
            <w:tcW w:w="704" w:type="dxa"/>
          </w:tcPr>
          <w:p w14:paraId="583B0C0B" w14:textId="77777777" w:rsidR="009623D3" w:rsidRDefault="009623D3" w:rsidP="00697D1A"/>
        </w:tc>
        <w:tc>
          <w:tcPr>
            <w:tcW w:w="2410" w:type="dxa"/>
          </w:tcPr>
          <w:p w14:paraId="6C49D7F0" w14:textId="77777777" w:rsidR="009623D3" w:rsidRDefault="009623D3" w:rsidP="00697D1A">
            <w:r w:rsidRPr="00D92DC0">
              <w:t>Anvendelse af virtuel kurér</w:t>
            </w:r>
          </w:p>
          <w:p w14:paraId="67EDF923" w14:textId="77777777" w:rsidR="009623D3" w:rsidRDefault="009623D3" w:rsidP="00697D1A"/>
          <w:p w14:paraId="2F7BA3BC" w14:textId="77777777" w:rsidR="009623D3" w:rsidRDefault="009623D3" w:rsidP="00697D1A">
            <w:r>
              <w:t>Guideline</w:t>
            </w:r>
          </w:p>
        </w:tc>
        <w:tc>
          <w:tcPr>
            <w:tcW w:w="5953" w:type="dxa"/>
          </w:tcPr>
          <w:p w14:paraId="35452BFA" w14:textId="77777777" w:rsidR="009623D3" w:rsidRPr="00D92DC0" w:rsidRDefault="009623D3" w:rsidP="00697D1A">
            <w:pPr>
              <w:rPr>
                <w:b/>
                <w:bCs/>
              </w:rPr>
            </w:pPr>
            <w:r>
              <w:rPr>
                <w:b/>
                <w:bCs/>
              </w:rPr>
              <w:t>Relevans</w:t>
            </w:r>
          </w:p>
          <w:p w14:paraId="39B4F701" w14:textId="77777777" w:rsidR="009623D3" w:rsidRDefault="009623D3" w:rsidP="00697D1A">
            <w:r w:rsidRPr="00D92DC0">
              <w:t xml:space="preserve">Fysiske kurérrejser medfører betydelig CO₂-udledning. Når omstændighederne tillader det, kan virtuel </w:t>
            </w:r>
            <w:proofErr w:type="spellStart"/>
            <w:r w:rsidRPr="00D92DC0">
              <w:t>kurering</w:t>
            </w:r>
            <w:proofErr w:type="spellEnd"/>
            <w:r w:rsidRPr="00D92DC0">
              <w:t xml:space="preserve"> reducere miljøbelastningen uden at </w:t>
            </w:r>
            <w:r>
              <w:t>kompromittere hverken</w:t>
            </w:r>
            <w:r w:rsidRPr="00D92DC0">
              <w:t xml:space="preserve"> </w:t>
            </w:r>
            <w:r>
              <w:t>faglighed</w:t>
            </w:r>
            <w:r w:rsidRPr="00D92DC0">
              <w:t xml:space="preserve"> </w:t>
            </w:r>
            <w:r>
              <w:t>eller</w:t>
            </w:r>
            <w:r w:rsidRPr="00D92DC0">
              <w:t xml:space="preserve"> sikkerhed.</w:t>
            </w:r>
          </w:p>
          <w:p w14:paraId="6E74AB64" w14:textId="77777777" w:rsidR="009623D3" w:rsidRDefault="009623D3" w:rsidP="00697D1A"/>
          <w:p w14:paraId="0CE006DB" w14:textId="77777777" w:rsidR="009623D3" w:rsidRDefault="009623D3" w:rsidP="00697D1A">
            <w:r>
              <w:rPr>
                <w:b/>
                <w:bCs/>
              </w:rPr>
              <w:t>Forventning til implementering</w:t>
            </w:r>
          </w:p>
          <w:p w14:paraId="0973A5DA" w14:textId="77777777" w:rsidR="009623D3" w:rsidRDefault="009623D3" w:rsidP="00697D1A">
            <w:r>
              <w:t xml:space="preserve">Museer med løbende indlån af genstande og værker skal have en formaliseret procedure for virtuel </w:t>
            </w:r>
            <w:proofErr w:type="spellStart"/>
            <w:r>
              <w:t>kurering</w:t>
            </w:r>
            <w:proofErr w:type="spellEnd"/>
            <w:r>
              <w:t>, der beskriver:</w:t>
            </w:r>
          </w:p>
          <w:p w14:paraId="34AE48B4" w14:textId="77777777" w:rsidR="009623D3" w:rsidRDefault="009623D3" w:rsidP="00697D1A"/>
          <w:p w14:paraId="1D27F730" w14:textId="77777777" w:rsidR="009623D3" w:rsidRDefault="009623D3" w:rsidP="00697D1A">
            <w:r>
              <w:t>o Vurdering af risici</w:t>
            </w:r>
          </w:p>
          <w:p w14:paraId="21429F17" w14:textId="77777777" w:rsidR="009623D3" w:rsidRDefault="009623D3" w:rsidP="00697D1A">
            <w:r>
              <w:t xml:space="preserve">o Værk- og genstandstyper, der er egnede til virtuel </w:t>
            </w:r>
            <w:proofErr w:type="spellStart"/>
            <w:r>
              <w:t>kurering</w:t>
            </w:r>
            <w:proofErr w:type="spellEnd"/>
          </w:p>
          <w:p w14:paraId="13DE071B" w14:textId="77777777" w:rsidR="009623D3" w:rsidRDefault="009623D3" w:rsidP="00697D1A">
            <w:r>
              <w:t>o Krav til dokumentation og billed-/videokvalitet</w:t>
            </w:r>
          </w:p>
          <w:p w14:paraId="47C350CE" w14:textId="77777777" w:rsidR="009623D3" w:rsidRDefault="009623D3" w:rsidP="00697D1A">
            <w:r>
              <w:t>o Digitale værktøjer (video, liveopkobling, fotodokumentation)</w:t>
            </w:r>
          </w:p>
          <w:p w14:paraId="2AFFB8F1" w14:textId="77777777" w:rsidR="009623D3" w:rsidRDefault="009623D3" w:rsidP="00697D1A"/>
          <w:p w14:paraId="2F66C1AE" w14:textId="77777777" w:rsidR="009623D3" w:rsidRDefault="009623D3" w:rsidP="00697D1A">
            <w:r>
              <w:rPr>
                <w:b/>
                <w:bCs/>
              </w:rPr>
              <w:t>Dokumentation og Audit</w:t>
            </w:r>
          </w:p>
          <w:p w14:paraId="1420F8AB" w14:textId="77777777" w:rsidR="009623D3" w:rsidRDefault="009623D3" w:rsidP="00697D1A">
            <w:r>
              <w:t>Ved audit præsenteres minimum to af følgende materialetyper:</w:t>
            </w:r>
          </w:p>
          <w:p w14:paraId="4FF08466" w14:textId="77777777" w:rsidR="009623D3" w:rsidRDefault="009623D3" w:rsidP="00697D1A"/>
          <w:p w14:paraId="59141372" w14:textId="77777777" w:rsidR="009623D3" w:rsidRDefault="009623D3" w:rsidP="00697D1A">
            <w:r>
              <w:t xml:space="preserve">• Procedure eller retningslinje for virtuel </w:t>
            </w:r>
            <w:proofErr w:type="spellStart"/>
            <w:r>
              <w:t>kurering</w:t>
            </w:r>
            <w:proofErr w:type="spellEnd"/>
          </w:p>
          <w:p w14:paraId="723AE6CF" w14:textId="77777777" w:rsidR="009623D3" w:rsidRDefault="009623D3" w:rsidP="00697D1A">
            <w:r>
              <w:t>• Dokumentation fra gennemførte sager, fx fotodokumentation, videomøder eller aftaler</w:t>
            </w:r>
          </w:p>
          <w:p w14:paraId="58B590B4" w14:textId="77777777" w:rsidR="009623D3" w:rsidRDefault="009623D3" w:rsidP="00697D1A">
            <w:r>
              <w:t>• Låneaftaler, der viser valg af virtuel kurér</w:t>
            </w:r>
          </w:p>
          <w:p w14:paraId="487D2CD2" w14:textId="77777777" w:rsidR="009623D3" w:rsidRDefault="009623D3" w:rsidP="00697D1A"/>
          <w:p w14:paraId="052D4F8E" w14:textId="77777777" w:rsidR="009623D3" w:rsidRDefault="009623D3" w:rsidP="00697D1A">
            <w:r>
              <w:t>Har museet ingen indlån, kan dette redegøres for ved den fysiske audit.</w:t>
            </w:r>
          </w:p>
        </w:tc>
      </w:tr>
      <w:tr w:rsidR="009623D3" w14:paraId="45F1C30E" w14:textId="77777777" w:rsidTr="00697D1A">
        <w:tc>
          <w:tcPr>
            <w:tcW w:w="704" w:type="dxa"/>
          </w:tcPr>
          <w:p w14:paraId="77EE1DB4" w14:textId="77777777" w:rsidR="009623D3" w:rsidRDefault="009623D3" w:rsidP="00697D1A"/>
        </w:tc>
        <w:tc>
          <w:tcPr>
            <w:tcW w:w="2410" w:type="dxa"/>
          </w:tcPr>
          <w:p w14:paraId="04F67E1A" w14:textId="77777777" w:rsidR="009623D3" w:rsidRDefault="009623D3" w:rsidP="00697D1A">
            <w:r w:rsidRPr="00B53758">
              <w:t>Indeklimaet styres efter anerkendte anbefalinger</w:t>
            </w:r>
          </w:p>
          <w:p w14:paraId="7F505AB9" w14:textId="77777777" w:rsidR="009623D3" w:rsidRDefault="009623D3" w:rsidP="00697D1A"/>
          <w:p w14:paraId="48B55CA6" w14:textId="77777777" w:rsidR="009623D3" w:rsidRDefault="009623D3" w:rsidP="00697D1A">
            <w:r>
              <w:t>Obligatorisk</w:t>
            </w:r>
          </w:p>
        </w:tc>
        <w:tc>
          <w:tcPr>
            <w:tcW w:w="5953" w:type="dxa"/>
          </w:tcPr>
          <w:p w14:paraId="70B02671" w14:textId="77777777" w:rsidR="009623D3" w:rsidRDefault="009623D3" w:rsidP="00697D1A">
            <w:r>
              <w:rPr>
                <w:b/>
                <w:bCs/>
              </w:rPr>
              <w:t>Relevans</w:t>
            </w:r>
          </w:p>
          <w:p w14:paraId="30BFAA99" w14:textId="77777777" w:rsidR="009623D3" w:rsidRDefault="009623D3" w:rsidP="00697D1A">
            <w:r>
              <w:t>Ansvarlig styring af indeklimaet reducerer energiforbruget.</w:t>
            </w:r>
          </w:p>
          <w:p w14:paraId="440078A3" w14:textId="77777777" w:rsidR="009623D3" w:rsidRDefault="009623D3" w:rsidP="00697D1A"/>
          <w:p w14:paraId="6120E2E0" w14:textId="77777777" w:rsidR="009623D3" w:rsidRPr="00B53758" w:rsidRDefault="009623D3" w:rsidP="00697D1A">
            <w:pPr>
              <w:rPr>
                <w:b/>
                <w:bCs/>
              </w:rPr>
            </w:pPr>
            <w:r>
              <w:rPr>
                <w:b/>
                <w:bCs/>
              </w:rPr>
              <w:t>Forventning til implementering</w:t>
            </w:r>
          </w:p>
          <w:p w14:paraId="45AC872A" w14:textId="77777777" w:rsidR="009623D3" w:rsidRDefault="009623D3" w:rsidP="00697D1A">
            <w:r w:rsidRPr="00B53758">
              <w:t>Indeklimaet styres, i det omfang det er muligt, så det balancerer bevaringsfaglige hensyn og publikumskomfort med systematisk reduktion af energiforbruget.</w:t>
            </w:r>
          </w:p>
          <w:p w14:paraId="06CA1D4B" w14:textId="77777777" w:rsidR="009623D3" w:rsidRDefault="009623D3" w:rsidP="00697D1A"/>
          <w:p w14:paraId="12D28138" w14:textId="77777777" w:rsidR="009623D3" w:rsidRDefault="009623D3" w:rsidP="00697D1A">
            <w:r>
              <w:rPr>
                <w:b/>
                <w:bCs/>
              </w:rPr>
              <w:t>Dokumentation og Audit</w:t>
            </w:r>
          </w:p>
          <w:p w14:paraId="30B3F2F3" w14:textId="77777777" w:rsidR="009623D3" w:rsidRDefault="009623D3" w:rsidP="00697D1A">
            <w:r>
              <w:t xml:space="preserve">Ved audit præsenteres beskrivelser af museets planer for implementering af bevaringsmæssigt forsvarlige indeklimaparametre. </w:t>
            </w:r>
          </w:p>
          <w:p w14:paraId="027C1133" w14:textId="77777777" w:rsidR="009623D3" w:rsidRDefault="009623D3" w:rsidP="00697D1A"/>
          <w:p w14:paraId="6CAC787D" w14:textId="77777777" w:rsidR="009623D3" w:rsidRDefault="009623D3" w:rsidP="00697D1A">
            <w:r>
              <w:t>I planen beskrives museets praksis for overvågning af energiforbrug og indeklima samt procedure for løbende opfølgning.</w:t>
            </w:r>
          </w:p>
          <w:p w14:paraId="2F973EA3" w14:textId="77777777" w:rsidR="009623D3" w:rsidRDefault="009623D3" w:rsidP="00697D1A"/>
          <w:p w14:paraId="584ABAEC" w14:textId="77777777" w:rsidR="009623D3" w:rsidRDefault="009623D3" w:rsidP="00697D1A"/>
        </w:tc>
      </w:tr>
      <w:tr w:rsidR="009623D3" w:rsidRPr="00265035" w14:paraId="321892C1" w14:textId="77777777" w:rsidTr="00697D1A">
        <w:tc>
          <w:tcPr>
            <w:tcW w:w="704" w:type="dxa"/>
          </w:tcPr>
          <w:p w14:paraId="66D4C953" w14:textId="77777777" w:rsidR="009623D3" w:rsidRDefault="009623D3" w:rsidP="00697D1A"/>
        </w:tc>
        <w:tc>
          <w:tcPr>
            <w:tcW w:w="2410" w:type="dxa"/>
          </w:tcPr>
          <w:p w14:paraId="0C3C5BCF" w14:textId="77777777" w:rsidR="009623D3" w:rsidRDefault="009623D3" w:rsidP="00697D1A">
            <w:r>
              <w:t>Miljøparametre i låneaftaler</w:t>
            </w:r>
          </w:p>
          <w:p w14:paraId="029AC1D6" w14:textId="77777777" w:rsidR="009623D3" w:rsidRDefault="009623D3" w:rsidP="00697D1A"/>
          <w:p w14:paraId="060AD39C" w14:textId="77777777" w:rsidR="009623D3" w:rsidRPr="00B53758" w:rsidRDefault="009623D3" w:rsidP="00697D1A">
            <w:r>
              <w:t>Guideline</w:t>
            </w:r>
          </w:p>
        </w:tc>
        <w:tc>
          <w:tcPr>
            <w:tcW w:w="5953" w:type="dxa"/>
          </w:tcPr>
          <w:p w14:paraId="6864C93C" w14:textId="77777777" w:rsidR="009623D3" w:rsidRDefault="009623D3" w:rsidP="00697D1A">
            <w:pPr>
              <w:rPr>
                <w:b/>
                <w:bCs/>
              </w:rPr>
            </w:pPr>
            <w:r>
              <w:rPr>
                <w:b/>
                <w:bCs/>
              </w:rPr>
              <w:t>Relevans</w:t>
            </w:r>
          </w:p>
          <w:p w14:paraId="7D88F127" w14:textId="77777777" w:rsidR="009623D3" w:rsidRDefault="009623D3" w:rsidP="00697D1A">
            <w:r w:rsidRPr="00265035">
              <w:t>Opdaterede låneaftaler sikrer ensartede forventninger og understøtter fleksible, energibevidste udstillingsprocesser.</w:t>
            </w:r>
          </w:p>
          <w:p w14:paraId="09986B71" w14:textId="77777777" w:rsidR="009623D3" w:rsidRDefault="009623D3" w:rsidP="00697D1A"/>
          <w:p w14:paraId="375E94B6" w14:textId="77777777" w:rsidR="009623D3" w:rsidRDefault="009623D3" w:rsidP="00697D1A">
            <w:r>
              <w:rPr>
                <w:b/>
                <w:bCs/>
              </w:rPr>
              <w:t>Forventning til implementering</w:t>
            </w:r>
          </w:p>
          <w:p w14:paraId="427BC89C" w14:textId="77777777" w:rsidR="009623D3" w:rsidRDefault="009623D3" w:rsidP="00697D1A">
            <w:r>
              <w:t>Museet har ajourført sine standardlåneaftaler, så de som minimum følger internationale anbefalinger for temperatur og relativ luftfugtighed.</w:t>
            </w:r>
          </w:p>
          <w:p w14:paraId="21CBCEE2" w14:textId="77777777" w:rsidR="009623D3" w:rsidRDefault="009623D3" w:rsidP="00697D1A"/>
          <w:p w14:paraId="22CC6F26" w14:textId="77777777" w:rsidR="009623D3" w:rsidRDefault="009623D3" w:rsidP="00697D1A">
            <w:r>
              <w:t>Kravene skal være:</w:t>
            </w:r>
          </w:p>
          <w:p w14:paraId="17D0BD61" w14:textId="77777777" w:rsidR="009623D3" w:rsidRDefault="009623D3" w:rsidP="00697D1A"/>
          <w:p w14:paraId="3DFDEB09" w14:textId="77777777" w:rsidR="009623D3" w:rsidRDefault="009623D3" w:rsidP="00697D1A">
            <w:r>
              <w:t>o Realistiske</w:t>
            </w:r>
          </w:p>
          <w:p w14:paraId="512E85F8" w14:textId="77777777" w:rsidR="009623D3" w:rsidRDefault="009623D3" w:rsidP="00697D1A">
            <w:r>
              <w:t>o Baseret på risikovurderinger</w:t>
            </w:r>
          </w:p>
          <w:p w14:paraId="00D662CC" w14:textId="77777777" w:rsidR="009623D3" w:rsidRDefault="009623D3" w:rsidP="00697D1A">
            <w:r>
              <w:t>o I overensstemmelse med anerkendte anbefalingerne</w:t>
            </w:r>
          </w:p>
          <w:p w14:paraId="3B98EE92" w14:textId="77777777" w:rsidR="009623D3" w:rsidRDefault="009623D3" w:rsidP="00697D1A"/>
          <w:p w14:paraId="7505354C" w14:textId="77777777" w:rsidR="009623D3" w:rsidRDefault="009623D3" w:rsidP="00697D1A">
            <w:r>
              <w:t>Museet bør have en procedure for gennemgang af låneaftaler hvert 3.–5. år.</w:t>
            </w:r>
          </w:p>
          <w:p w14:paraId="63DA9D3E" w14:textId="77777777" w:rsidR="009623D3" w:rsidRDefault="009623D3" w:rsidP="00697D1A"/>
          <w:p w14:paraId="54CF3E72" w14:textId="77777777" w:rsidR="009623D3" w:rsidRDefault="009623D3" w:rsidP="00697D1A">
            <w:pPr>
              <w:rPr>
                <w:b/>
                <w:bCs/>
              </w:rPr>
            </w:pPr>
            <w:r>
              <w:rPr>
                <w:b/>
                <w:bCs/>
              </w:rPr>
              <w:t>Dokumentation og Audit</w:t>
            </w:r>
          </w:p>
          <w:p w14:paraId="2D9B7CF9" w14:textId="77777777" w:rsidR="009623D3" w:rsidRDefault="009623D3" w:rsidP="00697D1A">
            <w:r>
              <w:t>Ved audit præsenteres den opdaterede standardlåneaftale.</w:t>
            </w:r>
          </w:p>
          <w:p w14:paraId="411622F7" w14:textId="77777777" w:rsidR="009623D3" w:rsidRDefault="009623D3" w:rsidP="00697D1A"/>
          <w:p w14:paraId="094834A7" w14:textId="77777777" w:rsidR="009623D3" w:rsidRPr="00265035" w:rsidRDefault="009623D3" w:rsidP="00697D1A">
            <w:pPr>
              <w:rPr>
                <w:b/>
                <w:bCs/>
              </w:rPr>
            </w:pPr>
            <w:r>
              <w:t>Har museet ingen ind- og/eller udlån haft i perioden for certificering, redegøres der i stedet herfor i forbindelse med den fysiske audit.</w:t>
            </w:r>
          </w:p>
        </w:tc>
      </w:tr>
      <w:tr w:rsidR="009623D3" w14:paraId="55FDB88E" w14:textId="77777777" w:rsidTr="00697D1A">
        <w:tc>
          <w:tcPr>
            <w:tcW w:w="704" w:type="dxa"/>
          </w:tcPr>
          <w:p w14:paraId="73C2D6C5" w14:textId="77777777" w:rsidR="009623D3" w:rsidRDefault="009623D3" w:rsidP="00697D1A"/>
        </w:tc>
        <w:tc>
          <w:tcPr>
            <w:tcW w:w="2410" w:type="dxa"/>
          </w:tcPr>
          <w:p w14:paraId="14B6298C" w14:textId="77777777" w:rsidR="009623D3" w:rsidRDefault="009623D3" w:rsidP="00697D1A">
            <w:r>
              <w:t>Varesortiment i museumsbutikken</w:t>
            </w:r>
          </w:p>
          <w:p w14:paraId="2B649B94" w14:textId="77777777" w:rsidR="009623D3" w:rsidRDefault="009623D3" w:rsidP="00697D1A"/>
          <w:p w14:paraId="4DB14DB0" w14:textId="77777777" w:rsidR="009623D3" w:rsidRDefault="009623D3" w:rsidP="00697D1A">
            <w:r>
              <w:t>Guideline</w:t>
            </w:r>
          </w:p>
        </w:tc>
        <w:tc>
          <w:tcPr>
            <w:tcW w:w="5953" w:type="dxa"/>
          </w:tcPr>
          <w:p w14:paraId="25FE395F" w14:textId="77777777" w:rsidR="009623D3" w:rsidRDefault="009623D3" w:rsidP="00697D1A">
            <w:r>
              <w:rPr>
                <w:b/>
                <w:bCs/>
              </w:rPr>
              <w:lastRenderedPageBreak/>
              <w:t>Relevans</w:t>
            </w:r>
          </w:p>
          <w:p w14:paraId="24EBC296" w14:textId="77777777" w:rsidR="009623D3" w:rsidRDefault="009623D3" w:rsidP="00697D1A">
            <w:r>
              <w:lastRenderedPageBreak/>
              <w:t>Museumsbutikker kan fremme ansvarligt forbrug, reducere miljøpåvirkning og understøtte lokal produktion.</w:t>
            </w:r>
          </w:p>
          <w:p w14:paraId="0394BC81" w14:textId="77777777" w:rsidR="009623D3" w:rsidRDefault="009623D3" w:rsidP="00697D1A"/>
          <w:p w14:paraId="7C104354" w14:textId="77777777" w:rsidR="009623D3" w:rsidRDefault="009623D3" w:rsidP="00697D1A">
            <w:r>
              <w:t xml:space="preserve">Dette kriterie fremmer ansvarlig produktion gennem miljøbevidste produkt- og materialevalg samt støtte til lokale økonomier og små producenter. </w:t>
            </w:r>
          </w:p>
          <w:p w14:paraId="16F3DCA3" w14:textId="77777777" w:rsidR="009623D3" w:rsidRDefault="009623D3" w:rsidP="00697D1A"/>
          <w:p w14:paraId="24641B14" w14:textId="77777777" w:rsidR="009623D3" w:rsidRDefault="009623D3" w:rsidP="00697D1A">
            <w:r>
              <w:rPr>
                <w:b/>
                <w:bCs/>
              </w:rPr>
              <w:t>Forventning til implementering</w:t>
            </w:r>
          </w:p>
          <w:p w14:paraId="2F6F9B25" w14:textId="77777777" w:rsidR="009623D3" w:rsidRDefault="009623D3" w:rsidP="00697D1A">
            <w:r>
              <w:t>Institutionen støtter økologiske, miljøcertificerede eller socialøkonomiske og lokalt producerede produkter, som bidrager til at reducere negative miljøpåvirkninger fra industriel produktion i form af CO</w:t>
            </w:r>
            <w:r>
              <w:rPr>
                <w:vertAlign w:val="subscript"/>
              </w:rPr>
              <w:t>2</w:t>
            </w:r>
            <w:r>
              <w:t xml:space="preserve">-udledning, udnyttelse af kritiske ressourcer og tab af biodiversitet. </w:t>
            </w:r>
            <w:r>
              <w:br/>
            </w:r>
            <w:r>
              <w:br/>
              <w:t xml:space="preserve">Minimum 50 % af varesortimentet omfatter: </w:t>
            </w:r>
          </w:p>
          <w:p w14:paraId="679F9BDA" w14:textId="77777777" w:rsidR="009623D3" w:rsidRDefault="009623D3" w:rsidP="00697D1A"/>
          <w:p w14:paraId="712AE9FC" w14:textId="77777777" w:rsidR="009623D3" w:rsidRDefault="009623D3" w:rsidP="00697D1A">
            <w:r>
              <w:t>- Økologiske produkter</w:t>
            </w:r>
          </w:p>
          <w:p w14:paraId="165F690D" w14:textId="77777777" w:rsidR="009623D3" w:rsidRDefault="009623D3" w:rsidP="00697D1A">
            <w:r>
              <w:t>- Miljømærkede produkter (type 1-produktmærker)</w:t>
            </w:r>
          </w:p>
          <w:p w14:paraId="654DDEFA" w14:textId="77777777" w:rsidR="009623D3" w:rsidRDefault="009623D3" w:rsidP="00697D1A">
            <w:r>
              <w:t>- Genbrugte produkter</w:t>
            </w:r>
          </w:p>
          <w:p w14:paraId="7770130E" w14:textId="77777777" w:rsidR="009623D3" w:rsidRDefault="009623D3" w:rsidP="00697D1A">
            <w:r>
              <w:t>- Produkter fremstillet af overvejende genanvendte materialer</w:t>
            </w:r>
          </w:p>
          <w:p w14:paraId="2197F20E" w14:textId="77777777" w:rsidR="009623D3" w:rsidRDefault="009623D3" w:rsidP="00697D1A">
            <w:r>
              <w:t>- Produkter fra socialøkonomiske virksomheder</w:t>
            </w:r>
          </w:p>
          <w:p w14:paraId="5D2DC133" w14:textId="77777777" w:rsidR="009623D3" w:rsidRDefault="009623D3" w:rsidP="00697D1A">
            <w:r>
              <w:t>- Lokalt producerede produkter</w:t>
            </w:r>
          </w:p>
          <w:p w14:paraId="3F59B19F" w14:textId="77777777" w:rsidR="009623D3" w:rsidRDefault="009623D3" w:rsidP="00697D1A"/>
          <w:p w14:paraId="6EFFF068" w14:textId="77777777" w:rsidR="009623D3" w:rsidRDefault="009623D3" w:rsidP="00697D1A">
            <w:r>
              <w:t>Hvor det giver mening, bør museet samarbejde med lokale og/eller socialøkonomiske virksomheder om udvikling af ansvarligt producerede produkter.</w:t>
            </w:r>
          </w:p>
          <w:p w14:paraId="6BB6C934" w14:textId="77777777" w:rsidR="009623D3" w:rsidRDefault="009623D3" w:rsidP="00697D1A"/>
          <w:p w14:paraId="5E51C0CE" w14:textId="77777777" w:rsidR="009623D3" w:rsidRDefault="009623D3" w:rsidP="00697D1A">
            <w:r>
              <w:t>Der arbejdes aktivt med at reducere emballageforbrug.</w:t>
            </w:r>
          </w:p>
          <w:p w14:paraId="015E94DA" w14:textId="77777777" w:rsidR="009623D3" w:rsidRDefault="009623D3" w:rsidP="00697D1A"/>
          <w:p w14:paraId="248125E5" w14:textId="77777777" w:rsidR="009623D3" w:rsidRDefault="009623D3" w:rsidP="00697D1A">
            <w:r>
              <w:t>Lokale produkter prioriteres for at reducere miljøpåvirkningen fra transport og for at stimulere den lokale økonomi. Produkter, der produceres mindre end 100 km fra virksomheden, betragtes som lokalt producerede. Lokale producenter skal desuden kvalificere sig som små eller mellemstore virksomheder (SMV'er), defineret som organisationer med færre end 250 ansatte og en årlig omsætning eller balance på højst 50 mio. €.</w:t>
            </w:r>
          </w:p>
          <w:p w14:paraId="09978C9A" w14:textId="77777777" w:rsidR="009623D3" w:rsidRDefault="009623D3" w:rsidP="00697D1A">
            <w:r>
              <w:t xml:space="preserve"> </w:t>
            </w:r>
          </w:p>
          <w:p w14:paraId="15F996B9" w14:textId="77777777" w:rsidR="009623D3" w:rsidRDefault="009623D3" w:rsidP="00697D1A">
            <w:r>
              <w:t>Socialøkonomiske virksomheder opererer med det formål at fremme sociale, sundhedsmæssige eller miljømæssige mål. De er not-for-profit og geninvesterer overskuddet i virksomheden og dens formål.</w:t>
            </w:r>
          </w:p>
          <w:p w14:paraId="2317FDD4" w14:textId="77777777" w:rsidR="009623D3" w:rsidRDefault="009623D3" w:rsidP="00697D1A"/>
          <w:p w14:paraId="6A717C33" w14:textId="77777777" w:rsidR="009623D3" w:rsidRDefault="009623D3" w:rsidP="00697D1A">
            <w:r>
              <w:rPr>
                <w:b/>
                <w:bCs/>
              </w:rPr>
              <w:t>Dokumentation og implementering</w:t>
            </w:r>
          </w:p>
          <w:p w14:paraId="1EB6B258" w14:textId="77777777" w:rsidR="009623D3" w:rsidRDefault="009623D3" w:rsidP="00697D1A">
            <w:r>
              <w:lastRenderedPageBreak/>
              <w:t>Ved audit præsenteres en liste over butikkens varesortiment med relevante oplysninger.</w:t>
            </w:r>
          </w:p>
          <w:p w14:paraId="61E494DC" w14:textId="77777777" w:rsidR="009623D3" w:rsidRDefault="009623D3" w:rsidP="00697D1A"/>
          <w:p w14:paraId="192FB349" w14:textId="77777777" w:rsidR="009623D3" w:rsidRDefault="009623D3" w:rsidP="00697D1A">
            <w:pPr>
              <w:rPr>
                <w:b/>
                <w:bCs/>
              </w:rPr>
            </w:pPr>
            <w:r>
              <w:t>Ved fysisk inspektion kan butikspersonale interviewes og butikken inspiceres</w:t>
            </w:r>
          </w:p>
        </w:tc>
      </w:tr>
      <w:tr w:rsidR="009623D3" w14:paraId="5D7AD790" w14:textId="77777777" w:rsidTr="00697D1A">
        <w:tc>
          <w:tcPr>
            <w:tcW w:w="704" w:type="dxa"/>
          </w:tcPr>
          <w:p w14:paraId="019E12E8" w14:textId="77777777" w:rsidR="009623D3" w:rsidRPr="00D65D8A" w:rsidRDefault="009623D3" w:rsidP="00697D1A">
            <w:r w:rsidRPr="00D65D8A">
              <w:lastRenderedPageBreak/>
              <w:t>Kr. nr.</w:t>
            </w:r>
          </w:p>
          <w:p w14:paraId="2847F04D" w14:textId="77777777" w:rsidR="009623D3" w:rsidRPr="00D65D8A" w:rsidRDefault="009623D3" w:rsidP="00697D1A"/>
          <w:p w14:paraId="6ADA7F48" w14:textId="77777777" w:rsidR="009623D3" w:rsidRPr="00D65D8A" w:rsidRDefault="009623D3" w:rsidP="00697D1A">
            <w:pPr>
              <w:rPr>
                <w:b/>
                <w:bCs/>
              </w:rPr>
            </w:pPr>
            <w:r w:rsidRPr="00D65D8A">
              <w:rPr>
                <w:b/>
                <w:bCs/>
              </w:rPr>
              <w:t>NYT</w:t>
            </w:r>
          </w:p>
          <w:p w14:paraId="5B51D32B" w14:textId="77777777" w:rsidR="009623D3" w:rsidRDefault="009623D3" w:rsidP="00697D1A">
            <w:r w:rsidRPr="00D65D8A">
              <w:rPr>
                <w:b/>
                <w:bCs/>
              </w:rPr>
              <w:t>KRITERIE</w:t>
            </w:r>
          </w:p>
        </w:tc>
        <w:tc>
          <w:tcPr>
            <w:tcW w:w="2410" w:type="dxa"/>
          </w:tcPr>
          <w:p w14:paraId="6D1F1154" w14:textId="77777777" w:rsidR="009623D3" w:rsidRPr="00E02ED7" w:rsidRDefault="009623D3" w:rsidP="00697D1A">
            <w:r w:rsidRPr="00E02ED7">
              <w:t>Virksomheden anvender udelukkende el</w:t>
            </w:r>
            <w:r w:rsidRPr="00E02ED7">
              <w:noBreakHyphen/>
              <w:t>værktøj og har en styringsprocedure for kompressorer</w:t>
            </w:r>
          </w:p>
          <w:p w14:paraId="5BE8B541" w14:textId="77777777" w:rsidR="009623D3" w:rsidRDefault="009623D3" w:rsidP="00697D1A"/>
          <w:p w14:paraId="097E74A1" w14:textId="77777777" w:rsidR="009623D3" w:rsidRDefault="009623D3" w:rsidP="00697D1A">
            <w:r>
              <w:t>Point</w:t>
            </w:r>
          </w:p>
        </w:tc>
        <w:tc>
          <w:tcPr>
            <w:tcW w:w="5953" w:type="dxa"/>
          </w:tcPr>
          <w:p w14:paraId="534CFB2F" w14:textId="77777777" w:rsidR="009623D3" w:rsidRPr="00E02ED7" w:rsidRDefault="009623D3" w:rsidP="00697D1A">
            <w:pPr>
              <w:rPr>
                <w:b/>
                <w:bCs/>
              </w:rPr>
            </w:pPr>
            <w:r w:rsidRPr="00E02ED7">
              <w:rPr>
                <w:b/>
                <w:bCs/>
              </w:rPr>
              <w:t>Relevans</w:t>
            </w:r>
          </w:p>
          <w:p w14:paraId="4B4D2AD7" w14:textId="77777777" w:rsidR="009623D3" w:rsidRDefault="009623D3" w:rsidP="00697D1A">
            <w:r w:rsidRPr="00E02ED7">
              <w:t>Reduktion af unødvendigt energiforbrug på værksteder er en vigtig del af en effektiv og ansvarlig driftspraksis. Ved udelukkende at benytte el</w:t>
            </w:r>
            <w:r w:rsidRPr="00E02ED7">
              <w:noBreakHyphen/>
              <w:t>værktøj og sikre, at kompressorer er slukket uden for åbningstiden, mindskes både energiforbrug og driftsomkostninger</w:t>
            </w:r>
            <w:r>
              <w:t>.</w:t>
            </w:r>
          </w:p>
          <w:p w14:paraId="6A71621B" w14:textId="77777777" w:rsidR="009623D3" w:rsidRDefault="009623D3" w:rsidP="00697D1A"/>
          <w:p w14:paraId="1ACD8425" w14:textId="77777777" w:rsidR="009623D3" w:rsidRPr="00E02ED7" w:rsidRDefault="009623D3" w:rsidP="00697D1A">
            <w:pPr>
              <w:rPr>
                <w:b/>
                <w:bCs/>
              </w:rPr>
            </w:pPr>
            <w:r w:rsidRPr="00E02ED7">
              <w:rPr>
                <w:b/>
                <w:bCs/>
              </w:rPr>
              <w:t>Forventninger til implementering af kriteriet</w:t>
            </w:r>
          </w:p>
          <w:p w14:paraId="59534D37" w14:textId="77777777" w:rsidR="009623D3" w:rsidRPr="00F317E2" w:rsidRDefault="009623D3" w:rsidP="00697D1A">
            <w:r w:rsidRPr="00F317E2">
              <w:t>Det forventes, at virksomheden som standard udelukkende anvender el</w:t>
            </w:r>
            <w:r w:rsidRPr="00F317E2">
              <w:noBreakHyphen/>
              <w:t>værktøj i de tilfælde, hvor det er nødvendigt at anvende motoriseret værktøj</w:t>
            </w:r>
            <w:r>
              <w:t>.</w:t>
            </w:r>
          </w:p>
          <w:p w14:paraId="6BC625A6" w14:textId="77777777" w:rsidR="009623D3" w:rsidRDefault="009623D3" w:rsidP="00697D1A"/>
          <w:p w14:paraId="2B9F3603" w14:textId="77777777" w:rsidR="009623D3" w:rsidRPr="00E02ED7" w:rsidRDefault="009623D3" w:rsidP="00697D1A">
            <w:r w:rsidRPr="00E02ED7">
              <w:t>Virksomheden skal have en styringsprocedure for kompressorer, der sikrer, at de er slukkede uden for åbningstiden og kun tændes ved brug. Proceduren skal klart beskrive, hvem der er ansvarlig for at slukke og tænde kompressorerne, og hvordan efterlevelsen kontrolleres i den daglige drift. Derudover skal proceduren være kendt af alle relevante medarbejdere og indgå som en integreret del af de almindelige arbejdsrutiner.</w:t>
            </w:r>
          </w:p>
          <w:p w14:paraId="15E7C95D" w14:textId="77777777" w:rsidR="009623D3" w:rsidRDefault="009623D3" w:rsidP="00697D1A"/>
          <w:p w14:paraId="7824B811" w14:textId="77777777" w:rsidR="009623D3" w:rsidRPr="000D3FF0" w:rsidRDefault="009623D3" w:rsidP="00697D1A">
            <w:pPr>
              <w:rPr>
                <w:b/>
                <w:bCs/>
              </w:rPr>
            </w:pPr>
            <w:r w:rsidRPr="000D3FF0">
              <w:rPr>
                <w:b/>
                <w:bCs/>
              </w:rPr>
              <w:t>Dokumentation og audit</w:t>
            </w:r>
          </w:p>
          <w:p w14:paraId="33B668BA" w14:textId="77777777" w:rsidR="009623D3" w:rsidRPr="00E02ED7" w:rsidRDefault="009623D3" w:rsidP="00697D1A">
            <w:r w:rsidRPr="000D3FF0">
              <w:t>Under on</w:t>
            </w:r>
            <w:r w:rsidRPr="000D3FF0">
              <w:noBreakHyphen/>
              <w:t>site audit gennemgår auditøren, om styringsproceduren efterleves i praksis ved at interviewe relevante medarbejdere for at bekræfte, hvordan proceduren anvendes, hvordan ansvar er fordelt, og hvordan virksomheden sikrer korrekt slukning og tænding af kompressorer i den daglige drift. Derudover gennemgås værkstederne for at verificere, at der udelukkende anvendes el</w:t>
            </w:r>
            <w:r w:rsidRPr="000D3FF0">
              <w:noBreakHyphen/>
              <w:t>værktøj.</w:t>
            </w:r>
          </w:p>
          <w:p w14:paraId="77DC677B" w14:textId="77777777" w:rsidR="009623D3" w:rsidRDefault="009623D3" w:rsidP="00697D1A">
            <w:pPr>
              <w:rPr>
                <w:b/>
                <w:bCs/>
              </w:rPr>
            </w:pPr>
          </w:p>
        </w:tc>
      </w:tr>
    </w:tbl>
    <w:p w14:paraId="3BB03756" w14:textId="77777777" w:rsidR="009623D3" w:rsidRDefault="009623D3"/>
    <w:sectPr w:rsidR="009623D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D3"/>
    <w:rsid w:val="00312F5C"/>
    <w:rsid w:val="009623D3"/>
    <w:rsid w:val="00A32CDE"/>
    <w:rsid w:val="00DA38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C3A3"/>
  <w15:chartTrackingRefBased/>
  <w15:docId w15:val="{C4CEBEE3-DE7F-4AC3-9D71-B97EBCF5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623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623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623D3"/>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623D3"/>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623D3"/>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623D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623D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623D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623D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623D3"/>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9623D3"/>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623D3"/>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623D3"/>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623D3"/>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623D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623D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623D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623D3"/>
    <w:rPr>
      <w:rFonts w:eastAsiaTheme="majorEastAsia" w:cstheme="majorBidi"/>
      <w:color w:val="272727" w:themeColor="text1" w:themeTint="D8"/>
    </w:rPr>
  </w:style>
  <w:style w:type="paragraph" w:styleId="Titel">
    <w:name w:val="Title"/>
    <w:basedOn w:val="Normal"/>
    <w:next w:val="Normal"/>
    <w:link w:val="TitelTegn"/>
    <w:uiPriority w:val="10"/>
    <w:qFormat/>
    <w:rsid w:val="00962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623D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623D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623D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623D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623D3"/>
    <w:rPr>
      <w:i/>
      <w:iCs/>
      <w:color w:val="404040" w:themeColor="text1" w:themeTint="BF"/>
    </w:rPr>
  </w:style>
  <w:style w:type="paragraph" w:styleId="Listeafsnit">
    <w:name w:val="List Paragraph"/>
    <w:basedOn w:val="Normal"/>
    <w:uiPriority w:val="34"/>
    <w:qFormat/>
    <w:rsid w:val="009623D3"/>
    <w:pPr>
      <w:ind w:left="720"/>
      <w:contextualSpacing/>
    </w:pPr>
  </w:style>
  <w:style w:type="character" w:styleId="Kraftigfremhvning">
    <w:name w:val="Intense Emphasis"/>
    <w:basedOn w:val="Standardskrifttypeiafsnit"/>
    <w:uiPriority w:val="21"/>
    <w:qFormat/>
    <w:rsid w:val="009623D3"/>
    <w:rPr>
      <w:i/>
      <w:iCs/>
      <w:color w:val="2F5496" w:themeColor="accent1" w:themeShade="BF"/>
    </w:rPr>
  </w:style>
  <w:style w:type="paragraph" w:styleId="Strktcitat">
    <w:name w:val="Intense Quote"/>
    <w:basedOn w:val="Normal"/>
    <w:next w:val="Normal"/>
    <w:link w:val="StrktcitatTegn"/>
    <w:uiPriority w:val="30"/>
    <w:qFormat/>
    <w:rsid w:val="00962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623D3"/>
    <w:rPr>
      <w:i/>
      <w:iCs/>
      <w:color w:val="2F5496" w:themeColor="accent1" w:themeShade="BF"/>
    </w:rPr>
  </w:style>
  <w:style w:type="character" w:styleId="Kraftighenvisning">
    <w:name w:val="Intense Reference"/>
    <w:basedOn w:val="Standardskrifttypeiafsnit"/>
    <w:uiPriority w:val="32"/>
    <w:qFormat/>
    <w:rsid w:val="009623D3"/>
    <w:rPr>
      <w:b/>
      <w:bCs/>
      <w:smallCaps/>
      <w:color w:val="2F5496" w:themeColor="accent1" w:themeShade="BF"/>
      <w:spacing w:val="5"/>
    </w:rPr>
  </w:style>
  <w:style w:type="table" w:styleId="Tabel-Gitter">
    <w:name w:val="Table Grid"/>
    <w:basedOn w:val="Tabel-Normal"/>
    <w:uiPriority w:val="39"/>
    <w:rsid w:val="009623D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F0F9E-466E-4E0F-B7D9-16705645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1322</Words>
  <Characters>8065</Characters>
  <Application>Microsoft Office Word</Application>
  <DocSecurity>0</DocSecurity>
  <Lines>67</Lines>
  <Paragraphs>18</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Gourvan Romme Hansen</dc:creator>
  <cp:keywords/>
  <dc:description/>
  <cp:lastModifiedBy>Line Gourvan Romme Hansen</cp:lastModifiedBy>
  <cp:revision>1</cp:revision>
  <dcterms:created xsi:type="dcterms:W3CDTF">2026-03-31T13:34:00Z</dcterms:created>
  <dcterms:modified xsi:type="dcterms:W3CDTF">2026-03-31T13:36:00Z</dcterms:modified>
</cp:coreProperties>
</file>